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8E" w:rsidRDefault="003063EE" w:rsidP="0088318E">
      <w:pPr>
        <w:jc w:val="center"/>
        <w:rPr>
          <w:b/>
          <w:sz w:val="32"/>
          <w:szCs w:val="32"/>
        </w:rPr>
      </w:pPr>
      <w:r>
        <w:rPr>
          <w:noProof/>
          <w:sz w:val="52"/>
          <w:szCs w:val="52"/>
        </w:rPr>
        <w:drawing>
          <wp:inline distT="0" distB="0" distL="0" distR="0" wp14:anchorId="2CA5DC7F" wp14:editId="7208BA91">
            <wp:extent cx="1860697" cy="114295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5916" cy="1140014"/>
                    </a:xfrm>
                    <a:prstGeom prst="rect">
                      <a:avLst/>
                    </a:prstGeom>
                  </pic:spPr>
                </pic:pic>
              </a:graphicData>
            </a:graphic>
          </wp:inline>
        </w:drawing>
      </w:r>
      <w:r w:rsidR="003D4C13">
        <w:rPr>
          <w:sz w:val="52"/>
          <w:szCs w:val="52"/>
        </w:rPr>
        <w:br/>
      </w:r>
      <w:r w:rsidR="003D4C13">
        <w:rPr>
          <w:sz w:val="32"/>
          <w:szCs w:val="32"/>
        </w:rPr>
        <w:br/>
      </w:r>
      <w:r w:rsidRPr="003063EE">
        <w:rPr>
          <w:sz w:val="52"/>
          <w:szCs w:val="52"/>
        </w:rPr>
        <w:t>Evaluation Tip</w:t>
      </w:r>
      <w:r>
        <w:rPr>
          <w:sz w:val="52"/>
          <w:szCs w:val="52"/>
        </w:rPr>
        <w:t>s</w:t>
      </w:r>
      <w:r w:rsidR="00F77ECE">
        <w:rPr>
          <w:sz w:val="52"/>
          <w:szCs w:val="52"/>
        </w:rPr>
        <w:t xml:space="preserve">: </w:t>
      </w:r>
      <w:r w:rsidR="009A6934">
        <w:rPr>
          <w:sz w:val="52"/>
          <w:szCs w:val="52"/>
        </w:rPr>
        <w:t>Spring</w:t>
      </w:r>
      <w:r w:rsidR="007029FE">
        <w:rPr>
          <w:sz w:val="52"/>
          <w:szCs w:val="52"/>
        </w:rPr>
        <w:t xml:space="preserve"> 2013</w:t>
      </w:r>
    </w:p>
    <w:p w:rsidR="004A3C42" w:rsidRPr="007D44F8" w:rsidRDefault="00856846" w:rsidP="0088318E">
      <w:pPr>
        <w:rPr>
          <w:sz w:val="52"/>
          <w:szCs w:val="52"/>
        </w:rPr>
      </w:pPr>
      <w:r>
        <w:rPr>
          <w:b/>
          <w:sz w:val="32"/>
          <w:szCs w:val="32"/>
        </w:rPr>
        <w:t>Documenting Progress on your Goals</w:t>
      </w:r>
    </w:p>
    <w:p w:rsidR="000D527C" w:rsidRPr="000D527C" w:rsidRDefault="002A508A" w:rsidP="000D527C">
      <w:pPr>
        <w:rPr>
          <w:sz w:val="26"/>
          <w:szCs w:val="26"/>
        </w:rPr>
      </w:pPr>
      <w:r>
        <w:rPr>
          <w:sz w:val="26"/>
          <w:szCs w:val="26"/>
        </w:rPr>
        <w:t>In prepar</w:t>
      </w:r>
      <w:r w:rsidR="0082014C">
        <w:rPr>
          <w:sz w:val="26"/>
          <w:szCs w:val="26"/>
        </w:rPr>
        <w:t xml:space="preserve">ation for end-of-year evaluations, </w:t>
      </w:r>
      <w:r w:rsidR="00E46A4C">
        <w:rPr>
          <w:sz w:val="26"/>
          <w:szCs w:val="26"/>
        </w:rPr>
        <w:t>below</w:t>
      </w:r>
      <w:r w:rsidR="000D527C">
        <w:rPr>
          <w:sz w:val="26"/>
          <w:szCs w:val="26"/>
        </w:rPr>
        <w:t xml:space="preserve"> are a few tips for </w:t>
      </w:r>
      <w:r>
        <w:rPr>
          <w:sz w:val="26"/>
          <w:szCs w:val="26"/>
        </w:rPr>
        <w:t>how to document your progress toward completing goals</w:t>
      </w:r>
      <w:r w:rsidR="00E46A4C">
        <w:rPr>
          <w:sz w:val="26"/>
          <w:szCs w:val="26"/>
        </w:rPr>
        <w:t>.  Also</w:t>
      </w:r>
      <w:r w:rsidR="002C7487">
        <w:rPr>
          <w:sz w:val="26"/>
          <w:szCs w:val="26"/>
        </w:rPr>
        <w:t>, look for a “Progress toward</w:t>
      </w:r>
      <w:bookmarkStart w:id="0" w:name="_GoBack"/>
      <w:bookmarkEnd w:id="0"/>
      <w:r w:rsidR="00E46A4C">
        <w:rPr>
          <w:sz w:val="26"/>
          <w:szCs w:val="26"/>
        </w:rPr>
        <w:t xml:space="preserve"> Goals” worksheet on our weebly for a more in-depth resource.  </w:t>
      </w:r>
    </w:p>
    <w:p w:rsidR="004A3C42" w:rsidRPr="00FE16B0" w:rsidRDefault="00E46A4C" w:rsidP="004A3C42">
      <w:pPr>
        <w:pStyle w:val="ListParagraph"/>
        <w:numPr>
          <w:ilvl w:val="0"/>
          <w:numId w:val="2"/>
        </w:numPr>
        <w:ind w:left="540"/>
      </w:pPr>
      <w:r w:rsidRPr="00A74C63">
        <w:rPr>
          <w:noProof/>
          <w:sz w:val="26"/>
          <w:szCs w:val="26"/>
        </w:rPr>
        <mc:AlternateContent>
          <mc:Choice Requires="wps">
            <w:drawing>
              <wp:anchor distT="0" distB="0" distL="114300" distR="114300" simplePos="0" relativeHeight="251659264" behindDoc="0" locked="0" layoutInCell="1" allowOverlap="1" wp14:anchorId="3051B68B" wp14:editId="49D4C032">
                <wp:simplePos x="0" y="0"/>
                <wp:positionH relativeFrom="column">
                  <wp:posOffset>3965575</wp:posOffset>
                </wp:positionH>
                <wp:positionV relativeFrom="paragraph">
                  <wp:posOffset>40640</wp:posOffset>
                </wp:positionV>
                <wp:extent cx="2788285" cy="2806700"/>
                <wp:effectExtent l="38100" t="38100" r="107315" b="1079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28067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6341F" w:rsidRPr="007D44F8" w:rsidRDefault="001068AB" w:rsidP="003C1114">
                            <w:pPr>
                              <w:jc w:val="center"/>
                              <w:rPr>
                                <w:b/>
                                <w:u w:val="single"/>
                              </w:rPr>
                            </w:pPr>
                            <w:r w:rsidRPr="007D44F8">
                              <w:rPr>
                                <w:b/>
                                <w:u w:val="single"/>
                              </w:rPr>
                              <w:t>End-of-Year Evaluation 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458"/>
                              <w:gridCol w:w="2646"/>
                            </w:tblGrid>
                            <w:tr w:rsidR="00545EA4" w:rsidTr="0088318E">
                              <w:tc>
                                <w:tcPr>
                                  <w:tcW w:w="1458" w:type="dxa"/>
                                </w:tcPr>
                                <w:p w:rsidR="00545EA4" w:rsidRDefault="00114361" w:rsidP="00545EA4">
                                  <w:r>
                                    <w:t>~</w:t>
                                  </w:r>
                                  <w:r w:rsidR="00545EA4">
                                    <w:t>April 15</w:t>
                                  </w:r>
                                  <w:r w:rsidR="00545EA4" w:rsidRPr="00545EA4">
                                    <w:rPr>
                                      <w:vertAlign w:val="superscript"/>
                                    </w:rPr>
                                    <w:t>th</w:t>
                                  </w:r>
                                  <w:r w:rsidR="00545EA4">
                                    <w:t xml:space="preserve"> </w:t>
                                  </w:r>
                                </w:p>
                                <w:p w:rsidR="00114361" w:rsidRDefault="00114361" w:rsidP="00545EA4">
                                  <w:r>
                                    <w:t>(evaluator’s discretion)</w:t>
                                  </w:r>
                                </w:p>
                              </w:tc>
                              <w:tc>
                                <w:tcPr>
                                  <w:tcW w:w="2646" w:type="dxa"/>
                                </w:tcPr>
                                <w:p w:rsidR="00545EA4" w:rsidRDefault="00545EA4" w:rsidP="00545EA4">
                                  <w:r>
                                    <w:t>Educators should submit artifacts onto the EDFS for evaluators to consider.</w:t>
                                  </w:r>
                                </w:p>
                                <w:p w:rsidR="00114361" w:rsidRDefault="00114361" w:rsidP="00545EA4"/>
                              </w:tc>
                            </w:tr>
                            <w:tr w:rsidR="00545EA4" w:rsidTr="0088318E">
                              <w:tc>
                                <w:tcPr>
                                  <w:tcW w:w="1458" w:type="dxa"/>
                                </w:tcPr>
                                <w:p w:rsidR="00545EA4" w:rsidRDefault="00545EA4" w:rsidP="00545EA4">
                                  <w:r>
                                    <w:t>May 15</w:t>
                                  </w:r>
                                  <w:r w:rsidRPr="00545EA4">
                                    <w:rPr>
                                      <w:vertAlign w:val="superscript"/>
                                    </w:rPr>
                                    <w:t>th</w:t>
                                  </w:r>
                                  <w:r>
                                    <w:t xml:space="preserve"> </w:t>
                                  </w:r>
                                </w:p>
                              </w:tc>
                              <w:tc>
                                <w:tcPr>
                                  <w:tcW w:w="2646" w:type="dxa"/>
                                </w:tcPr>
                                <w:p w:rsidR="00545EA4" w:rsidRDefault="00545EA4" w:rsidP="00545EA4">
                                  <w:r>
                                    <w:t xml:space="preserve">All </w:t>
                                  </w:r>
                                  <w:r w:rsidR="00295D17">
                                    <w:t xml:space="preserve">educators on </w:t>
                                  </w:r>
                                  <w:r>
                                    <w:t>developing and one-year self</w:t>
                                  </w:r>
                                  <w:r w:rsidR="008E0FF8">
                                    <w:t xml:space="preserve">-directed growth </w:t>
                                  </w:r>
                                  <w:r w:rsidR="00295D17">
                                    <w:t xml:space="preserve">plans </w:t>
                                  </w:r>
                                  <w:r>
                                    <w:t xml:space="preserve">receive their summative evaluation.  </w:t>
                                  </w:r>
                                </w:p>
                                <w:p w:rsidR="00114361" w:rsidRDefault="00114361" w:rsidP="00545EA4"/>
                              </w:tc>
                            </w:tr>
                            <w:tr w:rsidR="00545EA4" w:rsidTr="0088318E">
                              <w:tc>
                                <w:tcPr>
                                  <w:tcW w:w="1458" w:type="dxa"/>
                                </w:tcPr>
                                <w:p w:rsidR="00545EA4" w:rsidRDefault="00545EA4" w:rsidP="00545EA4">
                                  <w:r>
                                    <w:t>June 1</w:t>
                                  </w:r>
                                  <w:r w:rsidRPr="00545EA4">
                                    <w:rPr>
                                      <w:vertAlign w:val="superscript"/>
                                    </w:rPr>
                                    <w:t>st</w:t>
                                  </w:r>
                                </w:p>
                              </w:tc>
                              <w:tc>
                                <w:tcPr>
                                  <w:tcW w:w="2646" w:type="dxa"/>
                                </w:tcPr>
                                <w:p w:rsidR="00545EA4" w:rsidRDefault="00545EA4" w:rsidP="00545EA4">
                                  <w:r>
                                    <w:t xml:space="preserve">All </w:t>
                                  </w:r>
                                  <w:r w:rsidR="00295D17">
                                    <w:t xml:space="preserve">educators on </w:t>
                                  </w:r>
                                  <w:r>
                                    <w:t>two-year self</w:t>
                                  </w:r>
                                  <w:r w:rsidR="00295D17">
                                    <w:t xml:space="preserve">-directed growth plans </w:t>
                                  </w:r>
                                  <w:r>
                                    <w:t xml:space="preserve">receive their formative evaluation.  </w:t>
                                  </w:r>
                                </w:p>
                              </w:tc>
                            </w:tr>
                          </w:tbl>
                          <w:p w:rsidR="0086341F" w:rsidRPr="004A3C42" w:rsidRDefault="0086341F" w:rsidP="00545EA4">
                            <w:pPr>
                              <w:spacing w:after="0" w:line="24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25pt;margin-top:3.2pt;width:219.5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">
                <v:shadow on="t" color="black" opacity="26214f" origin="-.5,-.5" offset=".74836mm,.74836mm"/>
                <v:textbox>
                  <w:txbxContent>
                    <w:p w:rsidR="0086341F" w:rsidRPr="007D44F8" w:rsidRDefault="001068AB" w:rsidP="003C1114">
                      <w:pPr>
                        <w:jc w:val="center"/>
                        <w:rPr>
                          <w:b/>
                          <w:u w:val="single"/>
                        </w:rPr>
                      </w:pPr>
                      <w:r w:rsidRPr="007D44F8">
                        <w:rPr>
                          <w:b/>
                          <w:u w:val="single"/>
                        </w:rPr>
                        <w:t>End-of-Year Evaluation 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458"/>
                        <w:gridCol w:w="2646"/>
                      </w:tblGrid>
                      <w:tr w:rsidR="00545EA4" w:rsidTr="0088318E">
                        <w:tc>
                          <w:tcPr>
                            <w:tcW w:w="1458" w:type="dxa"/>
                          </w:tcPr>
                          <w:p w:rsidR="00545EA4" w:rsidRDefault="00114361" w:rsidP="00545EA4">
                            <w:r>
                              <w:t>~</w:t>
                            </w:r>
                            <w:r w:rsidR="00545EA4">
                              <w:t>April 15</w:t>
                            </w:r>
                            <w:r w:rsidR="00545EA4" w:rsidRPr="00545EA4">
                              <w:rPr>
                                <w:vertAlign w:val="superscript"/>
                              </w:rPr>
                              <w:t>th</w:t>
                            </w:r>
                            <w:r w:rsidR="00545EA4">
                              <w:t xml:space="preserve"> </w:t>
                            </w:r>
                          </w:p>
                          <w:p w:rsidR="00114361" w:rsidRDefault="00114361" w:rsidP="00545EA4">
                            <w:r>
                              <w:t>(evaluator’s discretion)</w:t>
                            </w:r>
                          </w:p>
                        </w:tc>
                        <w:tc>
                          <w:tcPr>
                            <w:tcW w:w="2646" w:type="dxa"/>
                          </w:tcPr>
                          <w:p w:rsidR="00545EA4" w:rsidRDefault="00545EA4" w:rsidP="00545EA4">
                            <w:r>
                              <w:t>Educators should submit artifacts onto the EDFS for evaluators to consider.</w:t>
                            </w:r>
                          </w:p>
                          <w:p w:rsidR="00114361" w:rsidRDefault="00114361" w:rsidP="00545EA4"/>
                        </w:tc>
                      </w:tr>
                      <w:tr w:rsidR="00545EA4" w:rsidTr="0088318E">
                        <w:tc>
                          <w:tcPr>
                            <w:tcW w:w="1458" w:type="dxa"/>
                          </w:tcPr>
                          <w:p w:rsidR="00545EA4" w:rsidRDefault="00545EA4" w:rsidP="00545EA4">
                            <w:r>
                              <w:t>May 15</w:t>
                            </w:r>
                            <w:r w:rsidRPr="00545EA4">
                              <w:rPr>
                                <w:vertAlign w:val="superscript"/>
                              </w:rPr>
                              <w:t>th</w:t>
                            </w:r>
                            <w:r>
                              <w:t xml:space="preserve"> </w:t>
                            </w:r>
                          </w:p>
                        </w:tc>
                        <w:tc>
                          <w:tcPr>
                            <w:tcW w:w="2646" w:type="dxa"/>
                          </w:tcPr>
                          <w:p w:rsidR="00545EA4" w:rsidRDefault="00545EA4" w:rsidP="00545EA4">
                            <w:r>
                              <w:t xml:space="preserve">All </w:t>
                            </w:r>
                            <w:r w:rsidR="00295D17">
                              <w:t xml:space="preserve">educators on </w:t>
                            </w:r>
                            <w:r>
                              <w:t>developing and one-year self</w:t>
                            </w:r>
                            <w:r w:rsidR="008E0FF8">
                              <w:t xml:space="preserve">-directed growth </w:t>
                            </w:r>
                            <w:r w:rsidR="00295D17">
                              <w:t xml:space="preserve">plans </w:t>
                            </w:r>
                            <w:r>
                              <w:t xml:space="preserve">receive their summative evaluation.  </w:t>
                            </w:r>
                          </w:p>
                          <w:p w:rsidR="00114361" w:rsidRDefault="00114361" w:rsidP="00545EA4"/>
                        </w:tc>
                      </w:tr>
                      <w:tr w:rsidR="00545EA4" w:rsidTr="0088318E">
                        <w:tc>
                          <w:tcPr>
                            <w:tcW w:w="1458" w:type="dxa"/>
                          </w:tcPr>
                          <w:p w:rsidR="00545EA4" w:rsidRDefault="00545EA4" w:rsidP="00545EA4">
                            <w:r>
                              <w:t>June 1</w:t>
                            </w:r>
                            <w:r w:rsidRPr="00545EA4">
                              <w:rPr>
                                <w:vertAlign w:val="superscript"/>
                              </w:rPr>
                              <w:t>st</w:t>
                            </w:r>
                          </w:p>
                        </w:tc>
                        <w:tc>
                          <w:tcPr>
                            <w:tcW w:w="2646" w:type="dxa"/>
                          </w:tcPr>
                          <w:p w:rsidR="00545EA4" w:rsidRDefault="00545EA4" w:rsidP="00545EA4">
                            <w:r>
                              <w:t xml:space="preserve">All </w:t>
                            </w:r>
                            <w:r w:rsidR="00295D17">
                              <w:t xml:space="preserve">educators on </w:t>
                            </w:r>
                            <w:r>
                              <w:t>two-year self</w:t>
                            </w:r>
                            <w:r w:rsidR="00295D17">
                              <w:t xml:space="preserve">-directed growth plans </w:t>
                            </w:r>
                            <w:r>
                              <w:t xml:space="preserve">receive their formative evaluation.  </w:t>
                            </w:r>
                          </w:p>
                        </w:tc>
                      </w:tr>
                    </w:tbl>
                    <w:p w:rsidR="0086341F" w:rsidRPr="004A3C42" w:rsidRDefault="0086341F" w:rsidP="00545EA4">
                      <w:pPr>
                        <w:spacing w:after="0" w:line="240" w:lineRule="auto"/>
                      </w:pPr>
                      <w:r>
                        <w:t xml:space="preserve">  </w:t>
                      </w:r>
                    </w:p>
                  </w:txbxContent>
                </v:textbox>
                <w10:wrap type="square"/>
              </v:shape>
            </w:pict>
          </mc:Fallback>
        </mc:AlternateContent>
      </w:r>
      <w:r w:rsidR="008E0FF8" w:rsidRPr="00FE16B0">
        <w:t>First, l</w:t>
      </w:r>
      <w:r w:rsidR="0082014C" w:rsidRPr="00FE16B0">
        <w:t xml:space="preserve">ook at </w:t>
      </w:r>
      <w:r w:rsidR="008E0FF8" w:rsidRPr="00FE16B0">
        <w:t xml:space="preserve">your evaluator’s </w:t>
      </w:r>
      <w:r w:rsidR="0082014C" w:rsidRPr="00FE16B0">
        <w:t>ratings and comments on your formative assessment</w:t>
      </w:r>
      <w:r w:rsidR="008E0FF8" w:rsidRPr="00FE16B0">
        <w:t xml:space="preserve"> in order to identify any </w:t>
      </w:r>
      <w:r w:rsidR="0082014C" w:rsidRPr="00FE16B0">
        <w:t>gaps</w:t>
      </w:r>
      <w:r w:rsidR="008E0FF8" w:rsidRPr="00FE16B0">
        <w:t xml:space="preserve"> in evidence</w:t>
      </w:r>
      <w:r w:rsidR="0082014C" w:rsidRPr="00FE16B0">
        <w:t xml:space="preserve"> that would prevent your evaluator from </w:t>
      </w:r>
      <w:r w:rsidR="008E0FF8" w:rsidRPr="00FE16B0">
        <w:t>giving you a “met” goals rating.</w:t>
      </w:r>
    </w:p>
    <w:p w:rsidR="003D4C13" w:rsidRPr="00FE16B0" w:rsidRDefault="007D6714" w:rsidP="003D4C13">
      <w:pPr>
        <w:pStyle w:val="ListParagraph"/>
        <w:numPr>
          <w:ilvl w:val="0"/>
          <w:numId w:val="2"/>
        </w:numPr>
        <w:ind w:left="540"/>
      </w:pPr>
      <w:r w:rsidRPr="00FE16B0">
        <w:t xml:space="preserve">Look at your action steps to find evidence that you have followed through on your action plan.  </w:t>
      </w:r>
    </w:p>
    <w:p w:rsidR="0088318E" w:rsidRPr="00FE16B0" w:rsidRDefault="0088318E" w:rsidP="0088318E">
      <w:pPr>
        <w:pStyle w:val="ListParagraph"/>
        <w:numPr>
          <w:ilvl w:val="0"/>
          <w:numId w:val="2"/>
        </w:numPr>
        <w:ind w:left="540"/>
      </w:pPr>
      <w:r w:rsidRPr="00FE16B0">
        <w:t>Check that the artifacts you tag to your goals align well to what the goals are trying to achieve.  For instance, if an educator’s goal is for student growth around text-dependent questions, a lesson plan that incorporates</w:t>
      </w:r>
      <w:r w:rsidRPr="00FE16B0">
        <w:rPr>
          <w:b/>
        </w:rPr>
        <w:t xml:space="preserve"> </w:t>
      </w:r>
      <w:r w:rsidRPr="00FE16B0">
        <w:t>text-dependent questions isn’t as powerful as an artifact that shows growth before and after the lesson.</w:t>
      </w:r>
    </w:p>
    <w:p w:rsidR="0088318E" w:rsidRPr="00FE16B0" w:rsidRDefault="00D65A49" w:rsidP="0088318E">
      <w:pPr>
        <w:pStyle w:val="ListParagraph"/>
        <w:numPr>
          <w:ilvl w:val="0"/>
          <w:numId w:val="2"/>
        </w:numPr>
        <w:ind w:left="540"/>
      </w:pPr>
      <w:r w:rsidRPr="00FE16B0">
        <w:t xml:space="preserve">Failing to meet your goals does not automatically mean you will receive a less-than-proficient rating.  However, providing evidence of thoughtful adjustments to your practice </w:t>
      </w:r>
      <w:r w:rsidR="007D44F8" w:rsidRPr="00FE16B0">
        <w:t>or targeted interventions when you</w:t>
      </w:r>
      <w:r w:rsidR="0088318E" w:rsidRPr="00FE16B0">
        <w:t xml:space="preserve"> have</w:t>
      </w:r>
      <w:r w:rsidR="007D44F8" w:rsidRPr="00FE16B0">
        <w:t xml:space="preserve"> encountered challenges may be valuable information for your evaluator to consider when rating you.  </w:t>
      </w:r>
    </w:p>
    <w:p w:rsidR="00606F60" w:rsidRPr="003D4C13" w:rsidRDefault="00856846" w:rsidP="006A047E">
      <w:pPr>
        <w:spacing w:after="0"/>
        <w:rPr>
          <w:sz w:val="26"/>
          <w:szCs w:val="26"/>
        </w:rPr>
      </w:pPr>
      <w:r>
        <w:rPr>
          <w:b/>
          <w:sz w:val="32"/>
          <w:szCs w:val="32"/>
        </w:rPr>
        <w:t>What happens if I don’t view or comment on my formative within five days?</w:t>
      </w:r>
    </w:p>
    <w:p w:rsidR="00B83749" w:rsidRPr="003D4C13" w:rsidRDefault="0088318E" w:rsidP="003D4C13">
      <w:pPr>
        <w:ind w:left="180"/>
        <w:rPr>
          <w:sz w:val="24"/>
          <w:szCs w:val="24"/>
        </w:rPr>
      </w:pPr>
      <w:r w:rsidRPr="00606F60">
        <w:rPr>
          <w:rFonts w:ascii="Helvetica" w:hAnsi="Helvetica"/>
          <w:i/>
          <w:noProof/>
          <w:sz w:val="26"/>
          <w:szCs w:val="26"/>
        </w:rPr>
        <mc:AlternateContent>
          <mc:Choice Requires="wps">
            <w:drawing>
              <wp:anchor distT="0" distB="0" distL="114300" distR="114300" simplePos="0" relativeHeight="251662336" behindDoc="0" locked="0" layoutInCell="1" allowOverlap="1" wp14:anchorId="50746BD1" wp14:editId="1D591CE6">
                <wp:simplePos x="0" y="0"/>
                <wp:positionH relativeFrom="column">
                  <wp:posOffset>109855</wp:posOffset>
                </wp:positionH>
                <wp:positionV relativeFrom="paragraph">
                  <wp:posOffset>1497965</wp:posOffset>
                </wp:positionV>
                <wp:extent cx="6708775" cy="712470"/>
                <wp:effectExtent l="38100" t="38100" r="111125" b="1066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71247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8318E" w:rsidRDefault="0088318E" w:rsidP="0088318E">
                            <w:pPr>
                              <w:jc w:val="center"/>
                              <w:rPr>
                                <w:b/>
                                <w:sz w:val="28"/>
                                <w:szCs w:val="28"/>
                              </w:rPr>
                            </w:pPr>
                            <w:r>
                              <w:rPr>
                                <w:b/>
                                <w:sz w:val="28"/>
                                <w:szCs w:val="28"/>
                              </w:rPr>
                              <w:t>Check out guidance doc</w:t>
                            </w:r>
                            <w:r w:rsidRPr="00315C11">
                              <w:rPr>
                                <w:b/>
                                <w:sz w:val="28"/>
                                <w:szCs w:val="28"/>
                              </w:rPr>
                              <w:t>s, training materials, resources</w:t>
                            </w:r>
                            <w:r>
                              <w:rPr>
                                <w:b/>
                                <w:sz w:val="28"/>
                                <w:szCs w:val="28"/>
                              </w:rPr>
                              <w:t>,</w:t>
                            </w:r>
                            <w:r w:rsidRPr="00315C11">
                              <w:rPr>
                                <w:b/>
                                <w:sz w:val="28"/>
                                <w:szCs w:val="28"/>
                              </w:rPr>
                              <w:t xml:space="preserve"> and exemplars at our website</w:t>
                            </w:r>
                            <w:r>
                              <w:rPr>
                                <w:b/>
                                <w:sz w:val="28"/>
                                <w:szCs w:val="28"/>
                              </w:rPr>
                              <w:t>!</w:t>
                            </w:r>
                          </w:p>
                          <w:p w:rsidR="0088318E" w:rsidRPr="00315C11" w:rsidRDefault="0088318E" w:rsidP="0088318E">
                            <w:pPr>
                              <w:jc w:val="center"/>
                              <w:rPr>
                                <w:b/>
                                <w:sz w:val="28"/>
                                <w:szCs w:val="28"/>
                              </w:rPr>
                            </w:pPr>
                            <w:r w:rsidRPr="00315C11">
                              <w:rPr>
                                <w:b/>
                                <w:sz w:val="28"/>
                                <w:szCs w:val="28"/>
                              </w:rPr>
                              <w:t>http://educatoreffectiveness.weebly.com/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65pt;margin-top:117.95pt;width:528.25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">
                <v:shadow on="t" color="black" opacity="26214f" origin="-.5,-.5" offset=".74836mm,.74836mm"/>
                <v:textbox>
                  <w:txbxContent>
                    <w:p w:rsidR="0088318E" w:rsidRDefault="0088318E" w:rsidP="0088318E">
                      <w:pPr>
                        <w:jc w:val="center"/>
                        <w:rPr>
                          <w:b/>
                          <w:sz w:val="28"/>
                          <w:szCs w:val="28"/>
                        </w:rPr>
                      </w:pPr>
                      <w:r>
                        <w:rPr>
                          <w:b/>
                          <w:sz w:val="28"/>
                          <w:szCs w:val="28"/>
                        </w:rPr>
                        <w:t>Check out guidance doc</w:t>
                      </w:r>
                      <w:r w:rsidRPr="00315C11">
                        <w:rPr>
                          <w:b/>
                          <w:sz w:val="28"/>
                          <w:szCs w:val="28"/>
                        </w:rPr>
                        <w:t>s, training materials, resources</w:t>
                      </w:r>
                      <w:r>
                        <w:rPr>
                          <w:b/>
                          <w:sz w:val="28"/>
                          <w:szCs w:val="28"/>
                        </w:rPr>
                        <w:t>,</w:t>
                      </w:r>
                      <w:r w:rsidRPr="00315C11">
                        <w:rPr>
                          <w:b/>
                          <w:sz w:val="28"/>
                          <w:szCs w:val="28"/>
                        </w:rPr>
                        <w:t xml:space="preserve"> and exemplars at our website</w:t>
                      </w:r>
                      <w:r>
                        <w:rPr>
                          <w:b/>
                          <w:sz w:val="28"/>
                          <w:szCs w:val="28"/>
                        </w:rPr>
                        <w:t>!</w:t>
                      </w:r>
                    </w:p>
                    <w:p w:rsidR="0088318E" w:rsidRPr="00315C11" w:rsidRDefault="0088318E" w:rsidP="0088318E">
                      <w:pPr>
                        <w:jc w:val="center"/>
                        <w:rPr>
                          <w:b/>
                          <w:sz w:val="28"/>
                          <w:szCs w:val="28"/>
                        </w:rPr>
                      </w:pPr>
                      <w:r w:rsidRPr="00315C11">
                        <w:rPr>
                          <w:b/>
                          <w:sz w:val="28"/>
                          <w:szCs w:val="28"/>
                        </w:rPr>
                        <w:t>http://educatoreffectiveness.weebly.com/</w:t>
                      </w:r>
                    </w:p>
                  </w:txbxContent>
                </v:textbox>
                <w10:wrap type="square"/>
              </v:shape>
            </w:pict>
          </mc:Fallback>
        </mc:AlternateContent>
      </w:r>
      <w:r w:rsidR="007D44F8">
        <w:rPr>
          <w:noProof/>
          <w:sz w:val="24"/>
          <w:szCs w:val="24"/>
        </w:rPr>
        <w:drawing>
          <wp:anchor distT="0" distB="0" distL="114300" distR="114300" simplePos="0" relativeHeight="251660288" behindDoc="0" locked="0" layoutInCell="1" allowOverlap="1" wp14:anchorId="24F2EC45" wp14:editId="165EDDEC">
            <wp:simplePos x="0" y="0"/>
            <wp:positionH relativeFrom="column">
              <wp:posOffset>114300</wp:posOffset>
            </wp:positionH>
            <wp:positionV relativeFrom="paragraph">
              <wp:posOffset>96520</wp:posOffset>
            </wp:positionV>
            <wp:extent cx="1287780" cy="11334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_proficient.png"/>
                    <pic:cNvPicPr/>
                  </pic:nvPicPr>
                  <pic:blipFill>
                    <a:blip r:embed="rId8">
                      <a:extLst>
                        <a:ext uri="{28A0092B-C50C-407E-A947-70E740481C1C}">
                          <a14:useLocalDpi xmlns:a14="http://schemas.microsoft.com/office/drawing/2010/main" val="0"/>
                        </a:ext>
                      </a:extLst>
                    </a:blip>
                    <a:stretch>
                      <a:fillRect/>
                    </a:stretch>
                  </pic:blipFill>
                  <pic:spPr>
                    <a:xfrm>
                      <a:off x="0" y="0"/>
                      <a:ext cx="1287780" cy="1133475"/>
                    </a:xfrm>
                    <a:prstGeom prst="rect">
                      <a:avLst/>
                    </a:prstGeom>
                  </pic:spPr>
                </pic:pic>
              </a:graphicData>
            </a:graphic>
            <wp14:sizeRelH relativeFrom="page">
              <wp14:pctWidth>0</wp14:pctWidth>
            </wp14:sizeRelH>
            <wp14:sizeRelV relativeFrom="page">
              <wp14:pctHeight>0</wp14:pctHeight>
            </wp14:sizeRelV>
          </wp:anchor>
        </w:drawing>
      </w:r>
      <w:r w:rsidR="005E17FE" w:rsidRPr="005E17FE">
        <w:rPr>
          <w:noProof/>
          <w:sz w:val="24"/>
          <w:szCs w:val="24"/>
        </w:rPr>
        <w:t xml:space="preserve">Educators have five school days to view and/or comment on their formative assessments and summative evaluations.  </w:t>
      </w:r>
      <w:r w:rsidR="005E17FE" w:rsidRPr="005E17FE">
        <w:rPr>
          <w:sz w:val="24"/>
          <w:szCs w:val="24"/>
        </w:rPr>
        <w:t xml:space="preserve">If </w:t>
      </w:r>
      <w:r w:rsidR="00295D17">
        <w:rPr>
          <w:sz w:val="24"/>
          <w:szCs w:val="24"/>
        </w:rPr>
        <w:t>an</w:t>
      </w:r>
      <w:r w:rsidR="005E17FE" w:rsidRPr="005E17FE">
        <w:rPr>
          <w:sz w:val="24"/>
          <w:szCs w:val="24"/>
        </w:rPr>
        <w:t xml:space="preserve"> educator doesn’</w:t>
      </w:r>
      <w:r w:rsidR="005E17FE">
        <w:rPr>
          <w:sz w:val="24"/>
          <w:szCs w:val="24"/>
        </w:rPr>
        <w:t xml:space="preserve">t view or comment within those five days, the formative will still be viewable.  </w:t>
      </w:r>
      <w:r w:rsidR="00681533">
        <w:rPr>
          <w:sz w:val="24"/>
          <w:szCs w:val="24"/>
        </w:rPr>
        <w:t xml:space="preserve">However, the </w:t>
      </w:r>
      <w:r w:rsidR="005E17FE">
        <w:rPr>
          <w:sz w:val="24"/>
          <w:szCs w:val="24"/>
        </w:rPr>
        <w:t xml:space="preserve">signature box on the evaluation will read “employee did not view within the required time.”  </w:t>
      </w:r>
      <w:r w:rsidR="005E17FE" w:rsidRPr="005E17FE">
        <w:rPr>
          <w:sz w:val="24"/>
          <w:szCs w:val="24"/>
        </w:rPr>
        <w:t xml:space="preserve"> </w:t>
      </w:r>
      <w:r w:rsidR="00681533">
        <w:rPr>
          <w:sz w:val="24"/>
          <w:szCs w:val="24"/>
        </w:rPr>
        <w:t xml:space="preserve">In addition, the educator will not be able to </w:t>
      </w:r>
      <w:r w:rsidR="007D44F8">
        <w:rPr>
          <w:sz w:val="24"/>
          <w:szCs w:val="24"/>
        </w:rPr>
        <w:t>add their own</w:t>
      </w:r>
      <w:r w:rsidR="00681533">
        <w:rPr>
          <w:sz w:val="24"/>
          <w:szCs w:val="24"/>
        </w:rPr>
        <w:t xml:space="preserve"> comments on the comments section of the formative.  </w:t>
      </w:r>
      <w:r w:rsidR="000D527C" w:rsidRPr="003D4C13">
        <w:rPr>
          <w:sz w:val="24"/>
          <w:szCs w:val="24"/>
        </w:rPr>
        <w:t xml:space="preserve">  </w:t>
      </w:r>
    </w:p>
    <w:sectPr w:rsidR="00B83749" w:rsidRPr="003D4C13" w:rsidSect="00CB438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BE3"/>
    <w:multiLevelType w:val="hybridMultilevel"/>
    <w:tmpl w:val="9A44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F55FB"/>
    <w:multiLevelType w:val="hybridMultilevel"/>
    <w:tmpl w:val="6FF4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EE"/>
    <w:rsid w:val="00041354"/>
    <w:rsid w:val="000B5FE4"/>
    <w:rsid w:val="000D527C"/>
    <w:rsid w:val="001068AB"/>
    <w:rsid w:val="00114361"/>
    <w:rsid w:val="00147BD7"/>
    <w:rsid w:val="00187694"/>
    <w:rsid w:val="001C1241"/>
    <w:rsid w:val="002125CD"/>
    <w:rsid w:val="00250185"/>
    <w:rsid w:val="00287EB0"/>
    <w:rsid w:val="00295D17"/>
    <w:rsid w:val="002A508A"/>
    <w:rsid w:val="002C7487"/>
    <w:rsid w:val="002F57A7"/>
    <w:rsid w:val="003063EE"/>
    <w:rsid w:val="00331F05"/>
    <w:rsid w:val="003A0022"/>
    <w:rsid w:val="003C1114"/>
    <w:rsid w:val="003D4C13"/>
    <w:rsid w:val="004A3C42"/>
    <w:rsid w:val="005172D7"/>
    <w:rsid w:val="00545EA4"/>
    <w:rsid w:val="0055240A"/>
    <w:rsid w:val="00577072"/>
    <w:rsid w:val="005C1C2B"/>
    <w:rsid w:val="005D123A"/>
    <w:rsid w:val="005D3824"/>
    <w:rsid w:val="005E17FE"/>
    <w:rsid w:val="005E3AC7"/>
    <w:rsid w:val="00606F60"/>
    <w:rsid w:val="00681533"/>
    <w:rsid w:val="006A047E"/>
    <w:rsid w:val="007029FE"/>
    <w:rsid w:val="007251A7"/>
    <w:rsid w:val="00784A15"/>
    <w:rsid w:val="0078763B"/>
    <w:rsid w:val="007A53AA"/>
    <w:rsid w:val="007D44F8"/>
    <w:rsid w:val="007D6714"/>
    <w:rsid w:val="0082014C"/>
    <w:rsid w:val="00845AC3"/>
    <w:rsid w:val="00856846"/>
    <w:rsid w:val="0086341F"/>
    <w:rsid w:val="0088318E"/>
    <w:rsid w:val="008E0FF8"/>
    <w:rsid w:val="00923B34"/>
    <w:rsid w:val="00932F57"/>
    <w:rsid w:val="009A6934"/>
    <w:rsid w:val="009B169E"/>
    <w:rsid w:val="009B539D"/>
    <w:rsid w:val="00A74C63"/>
    <w:rsid w:val="00B209DC"/>
    <w:rsid w:val="00B70ED4"/>
    <w:rsid w:val="00B83749"/>
    <w:rsid w:val="00CB438E"/>
    <w:rsid w:val="00CF1100"/>
    <w:rsid w:val="00D0503D"/>
    <w:rsid w:val="00D35802"/>
    <w:rsid w:val="00D5460B"/>
    <w:rsid w:val="00D65A49"/>
    <w:rsid w:val="00D72A6F"/>
    <w:rsid w:val="00DE0406"/>
    <w:rsid w:val="00DF6367"/>
    <w:rsid w:val="00E46A4C"/>
    <w:rsid w:val="00EA25FD"/>
    <w:rsid w:val="00F77ECE"/>
    <w:rsid w:val="00FC29A2"/>
    <w:rsid w:val="00FE16B0"/>
    <w:rsid w:val="00FE3BFA"/>
    <w:rsid w:val="00FF4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EE"/>
    <w:rPr>
      <w:rFonts w:ascii="Tahoma" w:hAnsi="Tahoma" w:cs="Tahoma"/>
      <w:sz w:val="16"/>
      <w:szCs w:val="16"/>
    </w:rPr>
  </w:style>
  <w:style w:type="paragraph" w:styleId="ListParagraph">
    <w:name w:val="List Paragraph"/>
    <w:basedOn w:val="Normal"/>
    <w:uiPriority w:val="34"/>
    <w:qFormat/>
    <w:rsid w:val="004A3C42"/>
    <w:pPr>
      <w:ind w:left="720"/>
      <w:contextualSpacing/>
    </w:pPr>
  </w:style>
  <w:style w:type="character" w:styleId="CommentReference">
    <w:name w:val="annotation reference"/>
    <w:basedOn w:val="DefaultParagraphFont"/>
    <w:uiPriority w:val="99"/>
    <w:semiHidden/>
    <w:unhideWhenUsed/>
    <w:rsid w:val="00F77ECE"/>
    <w:rPr>
      <w:sz w:val="16"/>
      <w:szCs w:val="16"/>
    </w:rPr>
  </w:style>
  <w:style w:type="paragraph" w:styleId="CommentText">
    <w:name w:val="annotation text"/>
    <w:basedOn w:val="Normal"/>
    <w:link w:val="CommentTextChar"/>
    <w:uiPriority w:val="99"/>
    <w:semiHidden/>
    <w:unhideWhenUsed/>
    <w:rsid w:val="00F77ECE"/>
    <w:pPr>
      <w:spacing w:line="240" w:lineRule="auto"/>
    </w:pPr>
    <w:rPr>
      <w:sz w:val="20"/>
      <w:szCs w:val="20"/>
    </w:rPr>
  </w:style>
  <w:style w:type="character" w:customStyle="1" w:styleId="CommentTextChar">
    <w:name w:val="Comment Text Char"/>
    <w:basedOn w:val="DefaultParagraphFont"/>
    <w:link w:val="CommentText"/>
    <w:uiPriority w:val="99"/>
    <w:semiHidden/>
    <w:rsid w:val="00F77ECE"/>
    <w:rPr>
      <w:sz w:val="20"/>
      <w:szCs w:val="20"/>
    </w:rPr>
  </w:style>
  <w:style w:type="paragraph" w:styleId="CommentSubject">
    <w:name w:val="annotation subject"/>
    <w:basedOn w:val="CommentText"/>
    <w:next w:val="CommentText"/>
    <w:link w:val="CommentSubjectChar"/>
    <w:uiPriority w:val="99"/>
    <w:semiHidden/>
    <w:unhideWhenUsed/>
    <w:rsid w:val="00F77ECE"/>
    <w:rPr>
      <w:b/>
      <w:bCs/>
    </w:rPr>
  </w:style>
  <w:style w:type="character" w:customStyle="1" w:styleId="CommentSubjectChar">
    <w:name w:val="Comment Subject Char"/>
    <w:basedOn w:val="CommentTextChar"/>
    <w:link w:val="CommentSubject"/>
    <w:uiPriority w:val="99"/>
    <w:semiHidden/>
    <w:rsid w:val="00F77ECE"/>
    <w:rPr>
      <w:b/>
      <w:bCs/>
      <w:sz w:val="20"/>
      <w:szCs w:val="20"/>
    </w:rPr>
  </w:style>
  <w:style w:type="table" w:styleId="TableGrid">
    <w:name w:val="Table Grid"/>
    <w:basedOn w:val="TableNormal"/>
    <w:uiPriority w:val="59"/>
    <w:rsid w:val="00577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EE"/>
    <w:rPr>
      <w:rFonts w:ascii="Tahoma" w:hAnsi="Tahoma" w:cs="Tahoma"/>
      <w:sz w:val="16"/>
      <w:szCs w:val="16"/>
    </w:rPr>
  </w:style>
  <w:style w:type="paragraph" w:styleId="ListParagraph">
    <w:name w:val="List Paragraph"/>
    <w:basedOn w:val="Normal"/>
    <w:uiPriority w:val="34"/>
    <w:qFormat/>
    <w:rsid w:val="004A3C42"/>
    <w:pPr>
      <w:ind w:left="720"/>
      <w:contextualSpacing/>
    </w:pPr>
  </w:style>
  <w:style w:type="character" w:styleId="CommentReference">
    <w:name w:val="annotation reference"/>
    <w:basedOn w:val="DefaultParagraphFont"/>
    <w:uiPriority w:val="99"/>
    <w:semiHidden/>
    <w:unhideWhenUsed/>
    <w:rsid w:val="00F77ECE"/>
    <w:rPr>
      <w:sz w:val="16"/>
      <w:szCs w:val="16"/>
    </w:rPr>
  </w:style>
  <w:style w:type="paragraph" w:styleId="CommentText">
    <w:name w:val="annotation text"/>
    <w:basedOn w:val="Normal"/>
    <w:link w:val="CommentTextChar"/>
    <w:uiPriority w:val="99"/>
    <w:semiHidden/>
    <w:unhideWhenUsed/>
    <w:rsid w:val="00F77ECE"/>
    <w:pPr>
      <w:spacing w:line="240" w:lineRule="auto"/>
    </w:pPr>
    <w:rPr>
      <w:sz w:val="20"/>
      <w:szCs w:val="20"/>
    </w:rPr>
  </w:style>
  <w:style w:type="character" w:customStyle="1" w:styleId="CommentTextChar">
    <w:name w:val="Comment Text Char"/>
    <w:basedOn w:val="DefaultParagraphFont"/>
    <w:link w:val="CommentText"/>
    <w:uiPriority w:val="99"/>
    <w:semiHidden/>
    <w:rsid w:val="00F77ECE"/>
    <w:rPr>
      <w:sz w:val="20"/>
      <w:szCs w:val="20"/>
    </w:rPr>
  </w:style>
  <w:style w:type="paragraph" w:styleId="CommentSubject">
    <w:name w:val="annotation subject"/>
    <w:basedOn w:val="CommentText"/>
    <w:next w:val="CommentText"/>
    <w:link w:val="CommentSubjectChar"/>
    <w:uiPriority w:val="99"/>
    <w:semiHidden/>
    <w:unhideWhenUsed/>
    <w:rsid w:val="00F77ECE"/>
    <w:rPr>
      <w:b/>
      <w:bCs/>
    </w:rPr>
  </w:style>
  <w:style w:type="character" w:customStyle="1" w:styleId="CommentSubjectChar">
    <w:name w:val="Comment Subject Char"/>
    <w:basedOn w:val="CommentTextChar"/>
    <w:link w:val="CommentSubject"/>
    <w:uiPriority w:val="99"/>
    <w:semiHidden/>
    <w:rsid w:val="00F77ECE"/>
    <w:rPr>
      <w:b/>
      <w:bCs/>
      <w:sz w:val="20"/>
      <w:szCs w:val="20"/>
    </w:rPr>
  </w:style>
  <w:style w:type="table" w:styleId="TableGrid">
    <w:name w:val="Table Grid"/>
    <w:basedOn w:val="TableNormal"/>
    <w:uiPriority w:val="59"/>
    <w:rsid w:val="00577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2FF6-F2D5-4533-A679-C895F0A1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Chason Ishino</dc:creator>
  <cp:lastModifiedBy>BPS</cp:lastModifiedBy>
  <cp:revision>3</cp:revision>
  <cp:lastPrinted>2013-04-08T13:30:00Z</cp:lastPrinted>
  <dcterms:created xsi:type="dcterms:W3CDTF">2013-04-08T13:30:00Z</dcterms:created>
  <dcterms:modified xsi:type="dcterms:W3CDTF">2013-04-09T13:06:00Z</dcterms:modified>
</cp:coreProperties>
</file>