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D1" w:rsidRPr="00280DD1" w:rsidRDefault="00D30315" w:rsidP="00215DB9">
      <w:pPr>
        <w:pStyle w:val="Heading2"/>
        <w:spacing w:before="120" w:after="0" w:line="240" w:lineRule="auto"/>
        <w:jc w:val="center"/>
        <w:rPr>
          <w:iCs w:val="0"/>
          <w:color w:val="auto"/>
        </w:rPr>
      </w:pPr>
      <w:bookmarkStart w:id="0" w:name="_Toc313828159"/>
      <w:bookmarkStart w:id="1" w:name="_GoBack"/>
      <w:bookmarkEnd w:id="1"/>
      <w:r>
        <w:rPr>
          <w:iCs w:val="0"/>
          <w:color w:val="auto"/>
        </w:rPr>
        <w:t>TEACHER RUBRIC AT-A-GLANCE</w:t>
      </w:r>
    </w:p>
    <w:p w:rsidR="00280DD1" w:rsidRPr="00215DB9" w:rsidRDefault="00D30315" w:rsidP="00215DB9">
      <w:pPr>
        <w:pStyle w:val="Heading2"/>
        <w:spacing w:after="0" w:line="240" w:lineRule="auto"/>
        <w:rPr>
          <w:iCs w:val="0"/>
          <w:color w:val="auto"/>
          <w:sz w:val="20"/>
          <w:szCs w:val="20"/>
        </w:rPr>
      </w:pPr>
      <w:r w:rsidRPr="00215DB9">
        <w:rPr>
          <w:iCs w:val="0"/>
          <w:color w:val="auto"/>
          <w:sz w:val="20"/>
          <w:szCs w:val="20"/>
        </w:rPr>
        <w:t>The 4 Standards, 16 Indicators, and 33 elements in the Model Rubric for teachers: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668"/>
        <w:gridCol w:w="3316"/>
        <w:gridCol w:w="3492"/>
        <w:gridCol w:w="3492"/>
      </w:tblGrid>
      <w:tr w:rsidR="00280DD1" w:rsidRPr="006417BB">
        <w:trPr>
          <w:cantSplit/>
          <w:tblHeader/>
        </w:trPr>
        <w:tc>
          <w:tcPr>
            <w:tcW w:w="1313" w:type="pct"/>
            <w:tcBorders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:rsidR="00280DD1" w:rsidRPr="006417BB" w:rsidRDefault="00D30315" w:rsidP="006417BB">
            <w:pPr>
              <w:pStyle w:val="TableRowHeading"/>
              <w:spacing w:before="0" w:after="0"/>
              <w:rPr>
                <w:b/>
                <w:color w:val="auto"/>
                <w:sz w:val="20"/>
              </w:rPr>
            </w:pPr>
            <w:r w:rsidRPr="006417BB">
              <w:rPr>
                <w:b/>
                <w:color w:val="auto"/>
                <w:sz w:val="20"/>
              </w:rPr>
              <w:t>Standard I:</w:t>
            </w:r>
          </w:p>
          <w:p w:rsidR="00280DD1" w:rsidRPr="006417BB" w:rsidRDefault="00D30315" w:rsidP="006417BB">
            <w:pPr>
              <w:pStyle w:val="TableRowHeading"/>
              <w:spacing w:before="0" w:after="0"/>
              <w:rPr>
                <w:b/>
                <w:color w:val="auto"/>
                <w:sz w:val="20"/>
              </w:rPr>
            </w:pPr>
            <w:r w:rsidRPr="006417BB">
              <w:rPr>
                <w:b/>
                <w:color w:val="auto"/>
                <w:sz w:val="20"/>
              </w:rPr>
              <w:t>Curriculum, Planning, and Assessment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:rsidR="00280DD1" w:rsidRPr="006417BB" w:rsidRDefault="00D30315" w:rsidP="006417BB">
            <w:pPr>
              <w:pStyle w:val="TableRowHeading"/>
              <w:spacing w:before="0" w:after="0"/>
              <w:rPr>
                <w:b/>
                <w:color w:val="auto"/>
                <w:sz w:val="20"/>
              </w:rPr>
            </w:pPr>
            <w:r w:rsidRPr="006417BB">
              <w:rPr>
                <w:b/>
                <w:color w:val="auto"/>
                <w:sz w:val="20"/>
              </w:rPr>
              <w:t>Standard II:</w:t>
            </w:r>
          </w:p>
          <w:p w:rsidR="00280DD1" w:rsidRPr="006417BB" w:rsidRDefault="00D30315" w:rsidP="006417BB">
            <w:pPr>
              <w:pStyle w:val="TableRowHeading"/>
              <w:spacing w:before="0" w:after="0"/>
              <w:rPr>
                <w:b/>
                <w:color w:val="auto"/>
                <w:sz w:val="20"/>
              </w:rPr>
            </w:pPr>
            <w:r w:rsidRPr="006417BB">
              <w:rPr>
                <w:b/>
                <w:color w:val="auto"/>
                <w:sz w:val="20"/>
              </w:rPr>
              <w:t>Teaching All Students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:rsidR="00280DD1" w:rsidRPr="006417BB" w:rsidRDefault="00D30315" w:rsidP="006417BB">
            <w:pPr>
              <w:pStyle w:val="TableRowHeading"/>
              <w:spacing w:before="0" w:after="0"/>
              <w:rPr>
                <w:b/>
                <w:color w:val="auto"/>
                <w:sz w:val="20"/>
              </w:rPr>
            </w:pPr>
            <w:r w:rsidRPr="006417BB">
              <w:rPr>
                <w:b/>
                <w:color w:val="auto"/>
                <w:sz w:val="20"/>
              </w:rPr>
              <w:t>Standard III:</w:t>
            </w:r>
          </w:p>
          <w:p w:rsidR="00280DD1" w:rsidRPr="006417BB" w:rsidRDefault="00D30315" w:rsidP="006417BB">
            <w:pPr>
              <w:pStyle w:val="TableRowHeading"/>
              <w:spacing w:before="0" w:after="0"/>
              <w:rPr>
                <w:b/>
                <w:color w:val="auto"/>
                <w:sz w:val="20"/>
              </w:rPr>
            </w:pPr>
            <w:r w:rsidRPr="006417BB">
              <w:rPr>
                <w:b/>
                <w:color w:val="auto"/>
                <w:sz w:val="20"/>
              </w:rPr>
              <w:t>Family and Community Engagement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:rsidR="00280DD1" w:rsidRPr="006417BB" w:rsidRDefault="00D30315" w:rsidP="006417BB">
            <w:pPr>
              <w:pStyle w:val="TableRowHeading"/>
              <w:spacing w:before="0" w:after="0"/>
              <w:rPr>
                <w:b/>
                <w:color w:val="auto"/>
                <w:sz w:val="20"/>
              </w:rPr>
            </w:pPr>
            <w:r w:rsidRPr="006417BB">
              <w:rPr>
                <w:b/>
                <w:color w:val="auto"/>
                <w:sz w:val="20"/>
              </w:rPr>
              <w:t>Standard IV:</w:t>
            </w:r>
          </w:p>
          <w:p w:rsidR="00280DD1" w:rsidRPr="006417BB" w:rsidRDefault="00D30315" w:rsidP="006417BB">
            <w:pPr>
              <w:pStyle w:val="TableRowHeading"/>
              <w:spacing w:before="0" w:after="0"/>
              <w:ind w:right="-172"/>
              <w:rPr>
                <w:b/>
                <w:color w:val="auto"/>
                <w:sz w:val="20"/>
              </w:rPr>
            </w:pPr>
            <w:r w:rsidRPr="006417BB">
              <w:rPr>
                <w:b/>
                <w:color w:val="auto"/>
                <w:sz w:val="20"/>
              </w:rPr>
              <w:t>Professional Culture</w:t>
            </w:r>
          </w:p>
        </w:tc>
      </w:tr>
      <w:tr w:rsidR="00280DD1" w:rsidRPr="00751F3D">
        <w:trPr>
          <w:cantSplit/>
        </w:trPr>
        <w:tc>
          <w:tcPr>
            <w:tcW w:w="1313" w:type="pct"/>
            <w:tcBorders>
              <w:bottom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280DD1" w:rsidRPr="00751F3D" w:rsidRDefault="00D30315" w:rsidP="006417BB">
            <w:pPr>
              <w:spacing w:before="40" w:after="40"/>
              <w:ind w:left="288" w:hanging="288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>A. Curriculum and Planning Indicator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1. Subject Matter Knowledge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2. Child and Adolescent Development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3. Rigorous Standards-Based Unit Design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4. Well-Structured Lessons </w:t>
            </w:r>
          </w:p>
        </w:tc>
        <w:tc>
          <w:tcPr>
            <w:tcW w:w="1187" w:type="pct"/>
            <w:tcBorders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311" w:hanging="247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>A. Instruction Indicator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1. Quality of Effort and Work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2. Student Engagement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3. Meeting Diverse Needs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43" w:hanging="243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>A. Engagement Indicator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1. Parent/Family Engagement</w:t>
            </w:r>
          </w:p>
        </w:tc>
        <w:tc>
          <w:tcPr>
            <w:tcW w:w="1250" w:type="pct"/>
            <w:tcBorders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66" w:hanging="266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>A. Reflection Indicator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1. Reflective Practice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2. Goal Setting </w:t>
            </w:r>
          </w:p>
        </w:tc>
      </w:tr>
      <w:tr w:rsidR="00280DD1" w:rsidRPr="00751F3D">
        <w:trPr>
          <w:cantSplit/>
        </w:trPr>
        <w:tc>
          <w:tcPr>
            <w:tcW w:w="1313" w:type="pct"/>
            <w:tcBorders>
              <w:top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88" w:hanging="288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>B. Assessment Indicator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1. Variety of Assessment Methods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2. Adjustments to Practice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51" w:hanging="251"/>
              <w:rPr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>B. Learning Environment</w:t>
            </w:r>
            <w:r w:rsidRPr="00751F3D">
              <w:rPr>
                <w:sz w:val="17"/>
                <w:szCs w:val="17"/>
              </w:rPr>
              <w:t xml:space="preserve"> </w:t>
            </w:r>
            <w:r w:rsidRPr="00751F3D">
              <w:rPr>
                <w:b/>
                <w:sz w:val="17"/>
                <w:szCs w:val="17"/>
              </w:rPr>
              <w:t>Indicator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1. Safe Learning Environment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2. Collaborative Learning Environment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3. Student Motivation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51" w:hanging="251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>B. Collaboration Indicator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1. Learning Expectations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2. Curriculum Support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51" w:hanging="251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>B. Professional Growth Indicator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1. Professional Learning and Growth</w:t>
            </w:r>
          </w:p>
        </w:tc>
      </w:tr>
      <w:tr w:rsidR="00280DD1" w:rsidRPr="00751F3D">
        <w:trPr>
          <w:cantSplit/>
        </w:trPr>
        <w:tc>
          <w:tcPr>
            <w:tcW w:w="1313" w:type="pct"/>
            <w:tcBorders>
              <w:top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>C. Analysis Indicator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1. Analysis and Conclusions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2. Sharing Conclusions </w:t>
            </w:r>
            <w:r w:rsidRPr="00751F3D">
              <w:rPr>
                <w:spacing w:val="-6"/>
                <w:sz w:val="17"/>
                <w:szCs w:val="17"/>
              </w:rPr>
              <w:t>With Colleagues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3. Sharing Conclusions With Students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51" w:hanging="251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>C. Cultural Proficiency Indicator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1. Respects Differences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2. Maintains Respectful Environment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51" w:hanging="251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>C. Communication Indicator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1. Two-Way Communication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2. Culturally Proficient Communication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66" w:hanging="270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>C. Collaboration Indicator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1. Professional Collaboration</w:t>
            </w:r>
          </w:p>
        </w:tc>
      </w:tr>
      <w:tr w:rsidR="00280DD1" w:rsidRPr="00751F3D">
        <w:trPr>
          <w:cantSplit/>
        </w:trPr>
        <w:tc>
          <w:tcPr>
            <w:tcW w:w="1313" w:type="pct"/>
            <w:tcBorders>
              <w:top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280DD1" w:rsidP="006417B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85" w:hanging="285"/>
              <w:rPr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>D. Expectations Indicator</w:t>
            </w:r>
          </w:p>
          <w:p w:rsidR="00280DD1" w:rsidRPr="00751F3D" w:rsidRDefault="00D30315" w:rsidP="006417BB">
            <w:pPr>
              <w:spacing w:before="40" w:after="40"/>
              <w:ind w:left="491" w:hanging="247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1. Clear Expectations</w:t>
            </w:r>
          </w:p>
          <w:p w:rsidR="00280DD1" w:rsidRPr="00751F3D" w:rsidRDefault="00D30315" w:rsidP="006417BB">
            <w:pPr>
              <w:spacing w:before="40" w:after="40"/>
              <w:ind w:left="491" w:hanging="247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2. High Expectations</w:t>
            </w:r>
          </w:p>
          <w:p w:rsidR="00280DD1" w:rsidRPr="00751F3D" w:rsidRDefault="00D30315" w:rsidP="006417BB">
            <w:pPr>
              <w:spacing w:before="40" w:after="40"/>
              <w:ind w:left="491" w:hanging="247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3. Access to Knowledge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280DD1" w:rsidP="006417B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85" w:hanging="285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>D. Decision-Making Indicator</w:t>
            </w:r>
          </w:p>
          <w:p w:rsidR="00280DD1" w:rsidRPr="00215DB9" w:rsidRDefault="00D30315" w:rsidP="00215DB9">
            <w:pPr>
              <w:spacing w:before="40" w:after="40"/>
              <w:ind w:left="491" w:hanging="24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Pr="00751F3D">
              <w:rPr>
                <w:sz w:val="17"/>
                <w:szCs w:val="17"/>
              </w:rPr>
              <w:t>. Decision-making</w:t>
            </w:r>
          </w:p>
        </w:tc>
      </w:tr>
      <w:tr w:rsidR="00280DD1" w:rsidRPr="00751F3D">
        <w:trPr>
          <w:cantSplit/>
        </w:trPr>
        <w:tc>
          <w:tcPr>
            <w:tcW w:w="1313" w:type="pct"/>
            <w:tcBorders>
              <w:top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280DD1" w:rsidP="006417B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280DD1" w:rsidP="006417B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280DD1" w:rsidP="006417B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85" w:hanging="289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>E. Shared Responsibility Indicator</w:t>
            </w:r>
          </w:p>
          <w:p w:rsidR="00280DD1" w:rsidRPr="00751F3D" w:rsidRDefault="00D30315" w:rsidP="006417BB">
            <w:pPr>
              <w:spacing w:before="40" w:after="40"/>
              <w:ind w:left="491" w:hanging="247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1. Shared Responsibility</w:t>
            </w:r>
          </w:p>
        </w:tc>
      </w:tr>
      <w:tr w:rsidR="00280DD1" w:rsidRPr="00751F3D">
        <w:trPr>
          <w:cantSplit/>
        </w:trPr>
        <w:tc>
          <w:tcPr>
            <w:tcW w:w="1313" w:type="pct"/>
            <w:tcBorders>
              <w:top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280DD1" w:rsidP="006417B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187" w:type="pct"/>
            <w:tcBorders>
              <w:top w:val="nil"/>
              <w:left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280DD1" w:rsidP="006417B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280DD1" w:rsidP="006417B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250" w:type="pct"/>
            <w:tcBorders>
              <w:top w:val="nil"/>
              <w:left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66" w:hanging="266"/>
              <w:rPr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>F. Professional Responsibilities Indicator</w:t>
            </w:r>
          </w:p>
          <w:p w:rsidR="00280DD1" w:rsidRPr="00751F3D" w:rsidRDefault="00D30315" w:rsidP="006417BB">
            <w:pPr>
              <w:spacing w:before="40" w:after="40"/>
              <w:ind w:left="446" w:hanging="180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1. Judgment</w:t>
            </w:r>
          </w:p>
          <w:p w:rsidR="00280DD1" w:rsidRPr="00751F3D" w:rsidRDefault="00D30315" w:rsidP="006417BB">
            <w:pPr>
              <w:spacing w:before="40" w:after="40"/>
              <w:ind w:left="491" w:hanging="247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2. Reliability and Responsibility</w:t>
            </w:r>
          </w:p>
        </w:tc>
      </w:tr>
    </w:tbl>
    <w:p w:rsidR="00280DD1" w:rsidRPr="00280DD1" w:rsidRDefault="00D30315" w:rsidP="00215DB9">
      <w:pPr>
        <w:pStyle w:val="Heading2"/>
        <w:spacing w:before="120" w:after="120" w:line="240" w:lineRule="auto"/>
        <w:jc w:val="center"/>
        <w:rPr>
          <w:iCs w:val="0"/>
          <w:color w:val="auto"/>
        </w:rPr>
      </w:pPr>
      <w:r>
        <w:rPr>
          <w:iCs w:val="0"/>
          <w:color w:val="auto"/>
        </w:rPr>
        <w:lastRenderedPageBreak/>
        <w:t>ADMINISTRATOR RUBRIC AT-A-GLANCE</w:t>
      </w:r>
    </w:p>
    <w:p w:rsidR="00280DD1" w:rsidRPr="00215DB9" w:rsidRDefault="00D30315" w:rsidP="00215DB9">
      <w:pPr>
        <w:pStyle w:val="Heading2"/>
        <w:spacing w:before="120" w:after="120"/>
        <w:rPr>
          <w:iCs w:val="0"/>
          <w:color w:val="auto"/>
          <w:sz w:val="20"/>
          <w:szCs w:val="20"/>
        </w:rPr>
      </w:pPr>
      <w:r w:rsidRPr="00215DB9">
        <w:rPr>
          <w:iCs w:val="0"/>
          <w:color w:val="auto"/>
          <w:sz w:val="20"/>
          <w:szCs w:val="20"/>
        </w:rPr>
        <w:t>The 4 Standards, 20 Indicators, and 42 elements in the Model Rubric for district- and school-level administrators: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668"/>
        <w:gridCol w:w="3316"/>
        <w:gridCol w:w="3492"/>
        <w:gridCol w:w="3492"/>
      </w:tblGrid>
      <w:tr w:rsidR="00280DD1" w:rsidRPr="00751F3D">
        <w:trPr>
          <w:cantSplit/>
          <w:trHeight w:val="647"/>
          <w:tblHeader/>
        </w:trPr>
        <w:tc>
          <w:tcPr>
            <w:tcW w:w="1313" w:type="pct"/>
            <w:tcBorders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:rsidR="00280DD1" w:rsidRPr="006417BB" w:rsidRDefault="00D30315" w:rsidP="006417BB">
            <w:pPr>
              <w:pStyle w:val="TableRowHeading"/>
              <w:spacing w:before="0" w:after="0"/>
              <w:rPr>
                <w:b/>
                <w:color w:val="auto"/>
                <w:sz w:val="20"/>
              </w:rPr>
            </w:pPr>
            <w:r w:rsidRPr="006417BB">
              <w:rPr>
                <w:b/>
                <w:color w:val="auto"/>
                <w:sz w:val="20"/>
              </w:rPr>
              <w:t>Standard I:</w:t>
            </w:r>
          </w:p>
          <w:p w:rsidR="00280DD1" w:rsidRPr="006417BB" w:rsidRDefault="00D30315" w:rsidP="00237054">
            <w:pPr>
              <w:pStyle w:val="TableRowHeading"/>
              <w:spacing w:before="0" w:after="0"/>
              <w:rPr>
                <w:b/>
                <w:color w:val="auto"/>
                <w:sz w:val="20"/>
              </w:rPr>
            </w:pPr>
            <w:r w:rsidRPr="006417BB">
              <w:rPr>
                <w:b/>
                <w:color w:val="auto"/>
                <w:sz w:val="20"/>
              </w:rPr>
              <w:t>Instructional Leadership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:rsidR="00280DD1" w:rsidRPr="006417BB" w:rsidRDefault="00D30315" w:rsidP="006417BB">
            <w:pPr>
              <w:pStyle w:val="TableRowHeading"/>
              <w:spacing w:before="0" w:after="0"/>
              <w:rPr>
                <w:b/>
                <w:color w:val="auto"/>
                <w:sz w:val="20"/>
              </w:rPr>
            </w:pPr>
            <w:r w:rsidRPr="006417BB">
              <w:rPr>
                <w:b/>
                <w:color w:val="auto"/>
                <w:sz w:val="20"/>
              </w:rPr>
              <w:t>Standard II:</w:t>
            </w:r>
          </w:p>
          <w:p w:rsidR="00280DD1" w:rsidRPr="006417BB" w:rsidRDefault="00D30315" w:rsidP="006417BB">
            <w:pPr>
              <w:pStyle w:val="TableRowHeading"/>
              <w:spacing w:before="0" w:after="0"/>
              <w:rPr>
                <w:b/>
                <w:color w:val="auto"/>
                <w:sz w:val="20"/>
              </w:rPr>
            </w:pPr>
            <w:r w:rsidRPr="006417BB">
              <w:rPr>
                <w:b/>
                <w:color w:val="auto"/>
                <w:sz w:val="20"/>
              </w:rPr>
              <w:t>Management &amp; Operations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:rsidR="00280DD1" w:rsidRPr="006417BB" w:rsidRDefault="00D30315" w:rsidP="006417BB">
            <w:pPr>
              <w:pStyle w:val="TableRowHeading"/>
              <w:spacing w:before="0" w:after="0"/>
              <w:rPr>
                <w:b/>
                <w:color w:val="auto"/>
                <w:sz w:val="20"/>
              </w:rPr>
            </w:pPr>
            <w:r w:rsidRPr="006417BB">
              <w:rPr>
                <w:b/>
                <w:color w:val="auto"/>
                <w:sz w:val="20"/>
              </w:rPr>
              <w:t>Standard III:</w:t>
            </w:r>
          </w:p>
          <w:p w:rsidR="00280DD1" w:rsidRPr="006417BB" w:rsidRDefault="00D30315" w:rsidP="006417BB">
            <w:pPr>
              <w:pStyle w:val="TableRowHeading"/>
              <w:spacing w:before="0" w:after="0"/>
              <w:rPr>
                <w:b/>
                <w:color w:val="auto"/>
                <w:sz w:val="20"/>
              </w:rPr>
            </w:pPr>
            <w:r w:rsidRPr="006417BB">
              <w:rPr>
                <w:b/>
                <w:color w:val="auto"/>
                <w:sz w:val="20"/>
              </w:rPr>
              <w:t>Family and Community Engagement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:rsidR="00280DD1" w:rsidRPr="006417BB" w:rsidRDefault="00D30315" w:rsidP="006417BB">
            <w:pPr>
              <w:pStyle w:val="TableRowHeading"/>
              <w:spacing w:before="0" w:after="0"/>
              <w:rPr>
                <w:b/>
                <w:color w:val="auto"/>
                <w:sz w:val="20"/>
              </w:rPr>
            </w:pPr>
            <w:r w:rsidRPr="006417BB">
              <w:rPr>
                <w:b/>
                <w:color w:val="auto"/>
                <w:sz w:val="20"/>
              </w:rPr>
              <w:t>Standard IV:</w:t>
            </w:r>
          </w:p>
          <w:p w:rsidR="00280DD1" w:rsidRPr="006417BB" w:rsidRDefault="00D30315" w:rsidP="006417BB">
            <w:pPr>
              <w:pStyle w:val="TableRowHeading"/>
              <w:spacing w:before="0" w:after="0"/>
              <w:ind w:right="-172"/>
              <w:rPr>
                <w:b/>
                <w:color w:val="auto"/>
                <w:sz w:val="20"/>
              </w:rPr>
            </w:pPr>
            <w:r w:rsidRPr="006417BB">
              <w:rPr>
                <w:b/>
                <w:color w:val="auto"/>
                <w:sz w:val="20"/>
              </w:rPr>
              <w:t>Professional Culture</w:t>
            </w:r>
          </w:p>
        </w:tc>
      </w:tr>
      <w:tr w:rsidR="00280DD1" w:rsidRPr="00751F3D">
        <w:trPr>
          <w:cantSplit/>
        </w:trPr>
        <w:tc>
          <w:tcPr>
            <w:tcW w:w="1313" w:type="pct"/>
            <w:tcBorders>
              <w:bottom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280DD1" w:rsidRPr="00751F3D" w:rsidRDefault="00D30315" w:rsidP="006417BB">
            <w:pPr>
              <w:spacing w:before="40" w:after="40"/>
              <w:ind w:left="288" w:hanging="288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 xml:space="preserve">A. </w:t>
            </w:r>
            <w:r w:rsidRPr="00D17367">
              <w:rPr>
                <w:b/>
                <w:sz w:val="18"/>
                <w:szCs w:val="18"/>
              </w:rPr>
              <w:t>Curriculum Indicator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1. </w:t>
            </w:r>
            <w:r>
              <w:rPr>
                <w:sz w:val="17"/>
                <w:szCs w:val="17"/>
              </w:rPr>
              <w:t>Standards-Based Unit Design</w:t>
            </w:r>
          </w:p>
          <w:p w:rsidR="00D17367" w:rsidRPr="00751F3D" w:rsidRDefault="00D30315" w:rsidP="00D17367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2. </w:t>
            </w:r>
            <w:r>
              <w:rPr>
                <w:sz w:val="17"/>
                <w:szCs w:val="17"/>
              </w:rPr>
              <w:t>Lesson Development Support</w:t>
            </w:r>
          </w:p>
          <w:p w:rsidR="00280DD1" w:rsidRPr="00751F3D" w:rsidRDefault="00280DD1" w:rsidP="00D17367">
            <w:pPr>
              <w:spacing w:before="40" w:after="40"/>
              <w:ind w:left="513" w:hanging="225"/>
              <w:rPr>
                <w:sz w:val="17"/>
                <w:szCs w:val="17"/>
              </w:rPr>
            </w:pPr>
          </w:p>
        </w:tc>
        <w:tc>
          <w:tcPr>
            <w:tcW w:w="1187" w:type="pct"/>
            <w:tcBorders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311" w:hanging="247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 xml:space="preserve">A. </w:t>
            </w:r>
            <w:r>
              <w:rPr>
                <w:b/>
                <w:sz w:val="17"/>
                <w:szCs w:val="17"/>
              </w:rPr>
              <w:t>Environment</w:t>
            </w:r>
            <w:r w:rsidRPr="00751F3D">
              <w:rPr>
                <w:b/>
                <w:sz w:val="17"/>
                <w:szCs w:val="17"/>
              </w:rPr>
              <w:t xml:space="preserve"> Indicator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1. </w:t>
            </w:r>
            <w:r w:rsidRPr="00A935C0">
              <w:rPr>
                <w:sz w:val="18"/>
                <w:szCs w:val="18"/>
              </w:rPr>
              <w:t>Plans, Procedures, and Routines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2. </w:t>
            </w:r>
            <w:r>
              <w:rPr>
                <w:sz w:val="17"/>
                <w:szCs w:val="17"/>
              </w:rPr>
              <w:t>Operational Systems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3. </w:t>
            </w:r>
            <w:r w:rsidRPr="00A935C0">
              <w:rPr>
                <w:sz w:val="18"/>
                <w:szCs w:val="18"/>
              </w:rPr>
              <w:t>Student Safety, Health, and Social and Emotional Needs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43" w:hanging="243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>A. Engagement Indicator</w:t>
            </w:r>
          </w:p>
          <w:p w:rsidR="00280DD1" w:rsidRDefault="00D30315" w:rsidP="0036297D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1. Family Engagement</w:t>
            </w:r>
          </w:p>
          <w:p w:rsidR="0036297D" w:rsidRPr="00751F3D" w:rsidRDefault="00D30315" w:rsidP="0036297D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Community and Business Engagement</w:t>
            </w:r>
          </w:p>
        </w:tc>
        <w:tc>
          <w:tcPr>
            <w:tcW w:w="1250" w:type="pct"/>
            <w:tcBorders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66" w:hanging="266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 xml:space="preserve">A. </w:t>
            </w:r>
            <w:r>
              <w:rPr>
                <w:b/>
                <w:sz w:val="17"/>
                <w:szCs w:val="17"/>
              </w:rPr>
              <w:t>Commitment to High Standards Indicator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1. </w:t>
            </w:r>
            <w:r>
              <w:rPr>
                <w:sz w:val="17"/>
                <w:szCs w:val="17"/>
              </w:rPr>
              <w:t>Commitment to High Standards</w:t>
            </w:r>
          </w:p>
          <w:p w:rsidR="00C16FA6" w:rsidRDefault="00D30315" w:rsidP="006417BB">
            <w:pPr>
              <w:spacing w:before="40" w:after="40"/>
              <w:ind w:left="513" w:hanging="225"/>
              <w:rPr>
                <w:sz w:val="18"/>
                <w:szCs w:val="18"/>
              </w:rPr>
            </w:pPr>
            <w:r w:rsidRPr="00751F3D">
              <w:rPr>
                <w:sz w:val="17"/>
                <w:szCs w:val="17"/>
              </w:rPr>
              <w:t xml:space="preserve">2. </w:t>
            </w:r>
            <w:r w:rsidRPr="00A935C0">
              <w:rPr>
                <w:sz w:val="18"/>
                <w:szCs w:val="18"/>
              </w:rPr>
              <w:t>Mission and Core Values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3. Meetings</w:t>
            </w:r>
            <w:r w:rsidRPr="00751F3D">
              <w:rPr>
                <w:sz w:val="17"/>
                <w:szCs w:val="17"/>
              </w:rPr>
              <w:t xml:space="preserve"> </w:t>
            </w:r>
          </w:p>
        </w:tc>
      </w:tr>
      <w:tr w:rsidR="00280DD1" w:rsidRPr="00751F3D">
        <w:trPr>
          <w:cantSplit/>
        </w:trPr>
        <w:tc>
          <w:tcPr>
            <w:tcW w:w="1313" w:type="pct"/>
            <w:tcBorders>
              <w:top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88" w:hanging="288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 xml:space="preserve">B. </w:t>
            </w:r>
            <w:r>
              <w:rPr>
                <w:b/>
                <w:sz w:val="17"/>
                <w:szCs w:val="17"/>
              </w:rPr>
              <w:t xml:space="preserve">Instruction Indicator </w:t>
            </w:r>
          </w:p>
          <w:p w:rsidR="00D17367" w:rsidRPr="00751F3D" w:rsidRDefault="00D30315" w:rsidP="00D17367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1. </w:t>
            </w:r>
            <w:r>
              <w:rPr>
                <w:sz w:val="17"/>
                <w:szCs w:val="17"/>
              </w:rPr>
              <w:t>Instructional Practices</w:t>
            </w:r>
          </w:p>
          <w:p w:rsidR="00D17367" w:rsidRDefault="00D30315" w:rsidP="00D17367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Quality of Effort &amp; Work</w:t>
            </w:r>
          </w:p>
          <w:p w:rsidR="00280DD1" w:rsidRPr="00751F3D" w:rsidRDefault="00D30315" w:rsidP="00D17367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Diverse Learners’ Needs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51" w:hanging="251"/>
              <w:rPr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 xml:space="preserve">B. </w:t>
            </w:r>
            <w:r>
              <w:rPr>
                <w:b/>
                <w:sz w:val="17"/>
                <w:szCs w:val="17"/>
              </w:rPr>
              <w:t xml:space="preserve">Human Resources Management &amp; Development </w:t>
            </w:r>
            <w:r w:rsidRPr="00751F3D">
              <w:rPr>
                <w:b/>
                <w:sz w:val="17"/>
                <w:szCs w:val="17"/>
              </w:rPr>
              <w:t>Indicator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1. </w:t>
            </w:r>
            <w:r>
              <w:rPr>
                <w:sz w:val="17"/>
                <w:szCs w:val="17"/>
              </w:rPr>
              <w:t>Recruitment &amp; Hiring Strategies</w:t>
            </w:r>
          </w:p>
          <w:p w:rsidR="00280DD1" w:rsidRPr="00751F3D" w:rsidRDefault="00D30315" w:rsidP="00D628A3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2. </w:t>
            </w:r>
            <w:r w:rsidRPr="00A935C0">
              <w:rPr>
                <w:sz w:val="18"/>
                <w:szCs w:val="18"/>
              </w:rPr>
              <w:t xml:space="preserve">Induction, Professional </w:t>
            </w:r>
            <w:r w:rsidRPr="00A935C0">
              <w:rPr>
                <w:spacing w:val="-4"/>
                <w:sz w:val="18"/>
                <w:szCs w:val="18"/>
              </w:rPr>
              <w:t>Development,</w:t>
            </w:r>
            <w:r w:rsidRPr="00A935C0">
              <w:rPr>
                <w:sz w:val="18"/>
                <w:szCs w:val="18"/>
              </w:rPr>
              <w:t xml:space="preserve"> and Career Growth Strategies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51" w:hanging="251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 xml:space="preserve">B. </w:t>
            </w:r>
            <w:r>
              <w:rPr>
                <w:b/>
                <w:sz w:val="17"/>
                <w:szCs w:val="17"/>
              </w:rPr>
              <w:t>Sharing Responsibility Indicator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1. </w:t>
            </w:r>
            <w:r>
              <w:rPr>
                <w:sz w:val="17"/>
                <w:szCs w:val="17"/>
              </w:rPr>
              <w:t>Student Support</w:t>
            </w:r>
          </w:p>
          <w:p w:rsidR="00280DD1" w:rsidRPr="00751F3D" w:rsidRDefault="00D30315" w:rsidP="00C16FA6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2. </w:t>
            </w:r>
            <w:r>
              <w:rPr>
                <w:sz w:val="17"/>
                <w:szCs w:val="17"/>
              </w:rPr>
              <w:t>Family Collaboration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51" w:hanging="251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 xml:space="preserve">B. </w:t>
            </w:r>
            <w:r>
              <w:rPr>
                <w:b/>
                <w:sz w:val="17"/>
                <w:szCs w:val="17"/>
              </w:rPr>
              <w:t>Cultural Proficiency Indicator</w:t>
            </w:r>
          </w:p>
          <w:p w:rsidR="00280DD1" w:rsidRPr="00751F3D" w:rsidRDefault="00D30315" w:rsidP="00C16FA6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1. </w:t>
            </w:r>
            <w:r w:rsidRPr="00A935C0">
              <w:rPr>
                <w:sz w:val="18"/>
                <w:szCs w:val="18"/>
              </w:rPr>
              <w:t>Policies and Practices</w:t>
            </w:r>
          </w:p>
        </w:tc>
      </w:tr>
      <w:tr w:rsidR="00280DD1" w:rsidRPr="00751F3D">
        <w:trPr>
          <w:cantSplit/>
        </w:trPr>
        <w:tc>
          <w:tcPr>
            <w:tcW w:w="1313" w:type="pct"/>
            <w:tcBorders>
              <w:top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 xml:space="preserve">C. </w:t>
            </w:r>
            <w:r>
              <w:rPr>
                <w:b/>
                <w:sz w:val="17"/>
                <w:szCs w:val="17"/>
              </w:rPr>
              <w:t>Assessment Indicator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1. </w:t>
            </w:r>
            <w:r>
              <w:rPr>
                <w:sz w:val="17"/>
                <w:szCs w:val="17"/>
              </w:rPr>
              <w:t>Variety of Assessments</w:t>
            </w:r>
          </w:p>
          <w:p w:rsidR="00280DD1" w:rsidRPr="00751F3D" w:rsidRDefault="00D30315" w:rsidP="00D17367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2. </w:t>
            </w:r>
            <w:r>
              <w:rPr>
                <w:sz w:val="17"/>
                <w:szCs w:val="17"/>
              </w:rPr>
              <w:t>Adjustment to Practice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51" w:hanging="251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 xml:space="preserve">C. </w:t>
            </w:r>
            <w:r>
              <w:rPr>
                <w:b/>
                <w:sz w:val="17"/>
                <w:szCs w:val="17"/>
              </w:rPr>
              <w:t>Scheduling &amp; Management Information Systems Indicator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1. </w:t>
            </w:r>
            <w:r>
              <w:rPr>
                <w:sz w:val="17"/>
                <w:szCs w:val="17"/>
              </w:rPr>
              <w:t xml:space="preserve">Time for Teaching and Learning 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2. </w:t>
            </w:r>
            <w:r w:rsidRPr="00A935C0">
              <w:rPr>
                <w:sz w:val="18"/>
                <w:szCs w:val="18"/>
              </w:rPr>
              <w:t>Time for Collaboration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51" w:hanging="251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>C. Communication Indicator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1. Two-Way Communication</w:t>
            </w:r>
          </w:p>
          <w:p w:rsidR="00280DD1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>2. Culturally Proficient Communication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66" w:hanging="270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 xml:space="preserve">C. </w:t>
            </w:r>
            <w:r>
              <w:rPr>
                <w:b/>
                <w:sz w:val="17"/>
                <w:szCs w:val="17"/>
              </w:rPr>
              <w:t>Communications Indicator</w:t>
            </w:r>
          </w:p>
          <w:p w:rsidR="00280DD1" w:rsidRPr="00751F3D" w:rsidRDefault="00D30315" w:rsidP="00C16FA6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1. </w:t>
            </w:r>
            <w:r>
              <w:rPr>
                <w:sz w:val="17"/>
                <w:szCs w:val="17"/>
              </w:rPr>
              <w:t>Communication Skills</w:t>
            </w:r>
          </w:p>
        </w:tc>
      </w:tr>
      <w:tr w:rsidR="00D17367" w:rsidRPr="00751F3D">
        <w:trPr>
          <w:cantSplit/>
        </w:trPr>
        <w:tc>
          <w:tcPr>
            <w:tcW w:w="1313" w:type="pct"/>
            <w:tcBorders>
              <w:top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D17367" w:rsidRPr="00751F3D" w:rsidRDefault="00D30315" w:rsidP="006417BB">
            <w:pPr>
              <w:spacing w:before="40" w:after="4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</w:t>
            </w:r>
            <w:r w:rsidRPr="00751F3D">
              <w:rPr>
                <w:b/>
                <w:sz w:val="17"/>
                <w:szCs w:val="17"/>
              </w:rPr>
              <w:t xml:space="preserve">. </w:t>
            </w:r>
            <w:r>
              <w:rPr>
                <w:b/>
                <w:sz w:val="17"/>
                <w:szCs w:val="17"/>
              </w:rPr>
              <w:t>Evaluation Indicator</w:t>
            </w:r>
          </w:p>
          <w:p w:rsidR="00D17367" w:rsidRPr="00751F3D" w:rsidRDefault="00D30315" w:rsidP="006417BB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1. </w:t>
            </w:r>
            <w:r>
              <w:rPr>
                <w:sz w:val="17"/>
                <w:szCs w:val="17"/>
              </w:rPr>
              <w:t>Educator Goals</w:t>
            </w:r>
          </w:p>
          <w:p w:rsidR="00D17367" w:rsidRDefault="00D30315" w:rsidP="00D17367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2. </w:t>
            </w:r>
            <w:r>
              <w:rPr>
                <w:sz w:val="17"/>
                <w:szCs w:val="17"/>
              </w:rPr>
              <w:t>Observation s &amp; Feedback</w:t>
            </w:r>
          </w:p>
          <w:p w:rsidR="00D17367" w:rsidRDefault="00D30315" w:rsidP="00D17367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Ratings</w:t>
            </w:r>
          </w:p>
          <w:p w:rsidR="00D17367" w:rsidRPr="00751F3D" w:rsidRDefault="00D30315" w:rsidP="00D17367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Alignment Review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D17367" w:rsidRPr="00751F3D" w:rsidRDefault="00D30315" w:rsidP="006417BB">
            <w:pPr>
              <w:spacing w:before="40" w:after="40"/>
              <w:ind w:left="285" w:hanging="285"/>
              <w:rPr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 xml:space="preserve">D. </w:t>
            </w:r>
            <w:r>
              <w:rPr>
                <w:b/>
                <w:sz w:val="17"/>
                <w:szCs w:val="17"/>
              </w:rPr>
              <w:t>Law, Ethics &amp; Policies</w:t>
            </w:r>
            <w:r w:rsidRPr="00751F3D">
              <w:rPr>
                <w:b/>
                <w:sz w:val="17"/>
                <w:szCs w:val="17"/>
              </w:rPr>
              <w:t xml:space="preserve"> Indicator</w:t>
            </w:r>
          </w:p>
          <w:p w:rsidR="00D17367" w:rsidRPr="00751F3D" w:rsidRDefault="00D30315" w:rsidP="006417BB">
            <w:pPr>
              <w:spacing w:before="40" w:after="40"/>
              <w:ind w:left="491" w:hanging="247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1. </w:t>
            </w:r>
            <w:r>
              <w:rPr>
                <w:sz w:val="17"/>
                <w:szCs w:val="17"/>
              </w:rPr>
              <w:t>Laws and Policies</w:t>
            </w:r>
          </w:p>
          <w:p w:rsidR="00D17367" w:rsidRPr="00751F3D" w:rsidRDefault="00D30315" w:rsidP="0036297D">
            <w:pPr>
              <w:spacing w:before="40" w:after="40"/>
              <w:ind w:left="491" w:hanging="247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2. </w:t>
            </w:r>
            <w:r w:rsidRPr="00A935C0">
              <w:rPr>
                <w:sz w:val="18"/>
                <w:szCs w:val="18"/>
              </w:rPr>
              <w:t>Ethical Behavior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C16FA6" w:rsidRPr="00751F3D" w:rsidRDefault="00D30315" w:rsidP="00C16FA6">
            <w:pPr>
              <w:spacing w:before="40" w:after="40"/>
              <w:ind w:left="285" w:hanging="285"/>
              <w:rPr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 xml:space="preserve">D. </w:t>
            </w:r>
            <w:r>
              <w:rPr>
                <w:b/>
                <w:sz w:val="17"/>
                <w:szCs w:val="17"/>
              </w:rPr>
              <w:t>Family Concerns Indicator</w:t>
            </w:r>
          </w:p>
          <w:p w:rsidR="00D17367" w:rsidRPr="00751F3D" w:rsidRDefault="00D30315" w:rsidP="00C16FA6">
            <w:pPr>
              <w:spacing w:before="40" w:after="40"/>
              <w:ind w:left="491" w:hanging="247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1. </w:t>
            </w:r>
            <w:r>
              <w:rPr>
                <w:sz w:val="17"/>
                <w:szCs w:val="17"/>
              </w:rPr>
              <w:t>Family Concerns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D17367" w:rsidRPr="00751F3D" w:rsidRDefault="00D30315" w:rsidP="006417BB">
            <w:pPr>
              <w:spacing w:before="40" w:after="40"/>
              <w:ind w:left="285" w:hanging="285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 xml:space="preserve">D. </w:t>
            </w:r>
            <w:r>
              <w:rPr>
                <w:b/>
                <w:sz w:val="17"/>
                <w:szCs w:val="17"/>
              </w:rPr>
              <w:t>Continuous Learning</w:t>
            </w:r>
            <w:r w:rsidRPr="00751F3D">
              <w:rPr>
                <w:b/>
                <w:sz w:val="17"/>
                <w:szCs w:val="17"/>
              </w:rPr>
              <w:t xml:space="preserve"> Indicator</w:t>
            </w:r>
          </w:p>
          <w:p w:rsidR="00D17367" w:rsidRDefault="00D30315" w:rsidP="00C16FA6">
            <w:pPr>
              <w:spacing w:before="40" w:after="40"/>
              <w:ind w:left="491" w:hanging="247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1. </w:t>
            </w:r>
            <w:r>
              <w:rPr>
                <w:sz w:val="17"/>
                <w:szCs w:val="17"/>
              </w:rPr>
              <w:t>Continuous Learning of Staff</w:t>
            </w:r>
          </w:p>
          <w:p w:rsidR="00C16FA6" w:rsidRPr="00751F3D" w:rsidRDefault="00D30315" w:rsidP="00C16FA6">
            <w:pPr>
              <w:spacing w:before="40" w:after="40"/>
              <w:ind w:left="491" w:hanging="24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Continuous Learning of Administrator</w:t>
            </w:r>
          </w:p>
        </w:tc>
      </w:tr>
      <w:tr w:rsidR="00280DD1" w:rsidRPr="00751F3D">
        <w:trPr>
          <w:cantSplit/>
        </w:trPr>
        <w:tc>
          <w:tcPr>
            <w:tcW w:w="1313" w:type="pct"/>
            <w:tcBorders>
              <w:top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D17367" w:rsidRPr="00751F3D" w:rsidRDefault="00D30315" w:rsidP="00D17367">
            <w:pPr>
              <w:spacing w:before="40" w:after="4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</w:t>
            </w:r>
            <w:r w:rsidRPr="00751F3D">
              <w:rPr>
                <w:b/>
                <w:sz w:val="17"/>
                <w:szCs w:val="17"/>
              </w:rPr>
              <w:t xml:space="preserve">. </w:t>
            </w:r>
            <w:r>
              <w:rPr>
                <w:b/>
                <w:sz w:val="17"/>
                <w:szCs w:val="17"/>
              </w:rPr>
              <w:t>Data-Informed Decision Making Indicator</w:t>
            </w:r>
          </w:p>
          <w:p w:rsidR="00D17367" w:rsidRPr="00751F3D" w:rsidRDefault="00D30315" w:rsidP="00D17367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1. </w:t>
            </w:r>
            <w:r>
              <w:rPr>
                <w:sz w:val="17"/>
                <w:szCs w:val="17"/>
              </w:rPr>
              <w:t>Knowledge &amp; Use of Data</w:t>
            </w:r>
          </w:p>
          <w:p w:rsidR="00D17367" w:rsidRDefault="00D30315" w:rsidP="00D17367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2. </w:t>
            </w:r>
            <w:r>
              <w:rPr>
                <w:sz w:val="17"/>
                <w:szCs w:val="17"/>
              </w:rPr>
              <w:t>School and District Goals</w:t>
            </w:r>
          </w:p>
          <w:p w:rsidR="00280DD1" w:rsidRPr="00751F3D" w:rsidRDefault="00D30315" w:rsidP="00D628A3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Pr="00A935C0">
              <w:rPr>
                <w:sz w:val="18"/>
                <w:szCs w:val="18"/>
              </w:rPr>
              <w:t xml:space="preserve">Improvement of Performance, </w:t>
            </w:r>
            <w:r w:rsidRPr="00A935C0">
              <w:rPr>
                <w:spacing w:val="-4"/>
                <w:sz w:val="18"/>
                <w:szCs w:val="18"/>
              </w:rPr>
              <w:t>Effectiveness,</w:t>
            </w:r>
            <w:r w:rsidRPr="00A935C0">
              <w:rPr>
                <w:sz w:val="18"/>
                <w:szCs w:val="18"/>
              </w:rPr>
              <w:t xml:space="preserve"> and Learning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36297D" w:rsidRPr="00751F3D" w:rsidRDefault="00D30315" w:rsidP="0036297D">
            <w:pPr>
              <w:spacing w:before="40" w:after="4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</w:t>
            </w:r>
            <w:r w:rsidRPr="00751F3D">
              <w:rPr>
                <w:b/>
                <w:sz w:val="17"/>
                <w:szCs w:val="17"/>
              </w:rPr>
              <w:t xml:space="preserve">. </w:t>
            </w:r>
            <w:r>
              <w:rPr>
                <w:b/>
                <w:sz w:val="17"/>
                <w:szCs w:val="17"/>
              </w:rPr>
              <w:t>Fiscal Systems Indicator</w:t>
            </w:r>
          </w:p>
          <w:p w:rsidR="00280DD1" w:rsidRPr="00751F3D" w:rsidRDefault="00D30315" w:rsidP="0036297D">
            <w:pPr>
              <w:spacing w:before="40" w:after="40"/>
              <w:ind w:left="513" w:hanging="225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1. </w:t>
            </w:r>
            <w:r>
              <w:rPr>
                <w:sz w:val="17"/>
                <w:szCs w:val="17"/>
              </w:rPr>
              <w:t>Fiscal Systems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280DD1" w:rsidP="006417B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85" w:hanging="289"/>
              <w:rPr>
                <w:b/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 xml:space="preserve">E. Shared </w:t>
            </w:r>
            <w:r>
              <w:rPr>
                <w:b/>
                <w:sz w:val="17"/>
                <w:szCs w:val="17"/>
              </w:rPr>
              <w:t>Vision</w:t>
            </w:r>
            <w:r w:rsidRPr="00751F3D">
              <w:rPr>
                <w:b/>
                <w:sz w:val="17"/>
                <w:szCs w:val="17"/>
              </w:rPr>
              <w:t xml:space="preserve"> Indicator</w:t>
            </w:r>
          </w:p>
          <w:p w:rsidR="00280DD1" w:rsidRPr="00751F3D" w:rsidRDefault="00D30315" w:rsidP="006417BB">
            <w:pPr>
              <w:spacing w:before="40" w:after="40"/>
              <w:ind w:left="491" w:hanging="247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1. </w:t>
            </w:r>
            <w:r w:rsidRPr="00A935C0">
              <w:rPr>
                <w:sz w:val="18"/>
                <w:szCs w:val="18"/>
              </w:rPr>
              <w:t>Shared Vision Development</w:t>
            </w:r>
          </w:p>
        </w:tc>
      </w:tr>
      <w:tr w:rsidR="00280DD1" w:rsidRPr="00751F3D">
        <w:trPr>
          <w:cantSplit/>
        </w:trPr>
        <w:tc>
          <w:tcPr>
            <w:tcW w:w="1313" w:type="pct"/>
            <w:tcBorders>
              <w:top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280DD1" w:rsidP="006417B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187" w:type="pct"/>
            <w:tcBorders>
              <w:top w:val="nil"/>
              <w:left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280DD1" w:rsidP="006417B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tcMar>
              <w:left w:w="115" w:type="dxa"/>
              <w:right w:w="115" w:type="dxa"/>
            </w:tcMar>
          </w:tcPr>
          <w:p w:rsidR="00280DD1" w:rsidRPr="00751F3D" w:rsidRDefault="00280DD1" w:rsidP="006417B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250" w:type="pct"/>
            <w:tcBorders>
              <w:top w:val="nil"/>
              <w:left w:val="nil"/>
            </w:tcBorders>
            <w:tcMar>
              <w:left w:w="115" w:type="dxa"/>
              <w:right w:w="115" w:type="dxa"/>
            </w:tcMar>
          </w:tcPr>
          <w:p w:rsidR="00280DD1" w:rsidRPr="00751F3D" w:rsidRDefault="00D30315" w:rsidP="006417BB">
            <w:pPr>
              <w:spacing w:before="40" w:after="40"/>
              <w:ind w:left="266" w:hanging="266"/>
              <w:rPr>
                <w:sz w:val="17"/>
                <w:szCs w:val="17"/>
              </w:rPr>
            </w:pPr>
            <w:r w:rsidRPr="00751F3D">
              <w:rPr>
                <w:b/>
                <w:sz w:val="17"/>
                <w:szCs w:val="17"/>
              </w:rPr>
              <w:t xml:space="preserve">F. </w:t>
            </w:r>
            <w:r>
              <w:rPr>
                <w:b/>
                <w:sz w:val="17"/>
                <w:szCs w:val="17"/>
              </w:rPr>
              <w:t>Managing Conflict</w:t>
            </w:r>
            <w:r w:rsidRPr="00751F3D">
              <w:rPr>
                <w:b/>
                <w:sz w:val="17"/>
                <w:szCs w:val="17"/>
              </w:rPr>
              <w:t xml:space="preserve"> Indicator</w:t>
            </w:r>
          </w:p>
          <w:p w:rsidR="00280DD1" w:rsidRPr="00751F3D" w:rsidRDefault="00D30315" w:rsidP="006417BB">
            <w:pPr>
              <w:spacing w:before="40" w:after="40"/>
              <w:ind w:left="446" w:hanging="180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1. </w:t>
            </w:r>
            <w:r w:rsidRPr="00A935C0">
              <w:rPr>
                <w:sz w:val="18"/>
                <w:szCs w:val="18"/>
              </w:rPr>
              <w:t xml:space="preserve">Response to </w:t>
            </w:r>
            <w:r w:rsidRPr="00A935C0">
              <w:rPr>
                <w:spacing w:val="-4"/>
                <w:sz w:val="18"/>
                <w:szCs w:val="18"/>
              </w:rPr>
              <w:t>Disagreement</w:t>
            </w:r>
          </w:p>
          <w:p w:rsidR="00280DD1" w:rsidRDefault="00D30315" w:rsidP="00C16FA6">
            <w:pPr>
              <w:spacing w:before="40" w:after="40"/>
              <w:ind w:left="491" w:hanging="247"/>
              <w:rPr>
                <w:sz w:val="17"/>
                <w:szCs w:val="17"/>
              </w:rPr>
            </w:pPr>
            <w:r w:rsidRPr="00751F3D">
              <w:rPr>
                <w:sz w:val="17"/>
                <w:szCs w:val="17"/>
              </w:rPr>
              <w:t xml:space="preserve">2. </w:t>
            </w:r>
            <w:r>
              <w:rPr>
                <w:sz w:val="17"/>
                <w:szCs w:val="17"/>
              </w:rPr>
              <w:t>Conflict Resolution</w:t>
            </w:r>
          </w:p>
          <w:p w:rsidR="00C16FA6" w:rsidRPr="00751F3D" w:rsidRDefault="00D30315" w:rsidP="00C16FA6">
            <w:pPr>
              <w:spacing w:before="40" w:after="40"/>
              <w:ind w:left="491" w:hanging="24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Pr="00A935C0">
              <w:rPr>
                <w:sz w:val="18"/>
                <w:szCs w:val="18"/>
              </w:rPr>
              <w:t>Consensus Building</w:t>
            </w:r>
          </w:p>
        </w:tc>
      </w:tr>
    </w:tbl>
    <w:p w:rsidR="00280DD1" w:rsidRDefault="00280DD1"/>
    <w:sectPr w:rsidR="00280DD1" w:rsidSect="00215DB9">
      <w:headerReference w:type="default" r:id="rId7"/>
      <w:footerReference w:type="default" r:id="rId8"/>
      <w:pgSz w:w="15840" w:h="12240" w:orient="landscape"/>
      <w:pgMar w:top="245" w:right="1008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8B" w:rsidRDefault="005B578B" w:rsidP="00215DB9">
      <w:pPr>
        <w:spacing w:before="0" w:after="0" w:line="240" w:lineRule="auto"/>
      </w:pPr>
      <w:r>
        <w:separator/>
      </w:r>
    </w:p>
  </w:endnote>
  <w:endnote w:type="continuationSeparator" w:id="0">
    <w:p w:rsidR="005B578B" w:rsidRDefault="005B578B" w:rsidP="00215D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B9" w:rsidRPr="00215DB9" w:rsidRDefault="00D30315" w:rsidP="00215DB9">
    <w:pPr>
      <w:pStyle w:val="Footer"/>
      <w:tabs>
        <w:tab w:val="center" w:pos="5490"/>
        <w:tab w:val="right" w:pos="9360"/>
      </w:tabs>
    </w:pPr>
    <w:r w:rsidRPr="00C10A70">
      <w:t xml:space="preserve">Part III: Guide to Rubrics and Model Rubrics </w:t>
    </w:r>
    <w:r w:rsidRPr="00C10A70">
      <w:tab/>
      <w:t>January 2012</w:t>
    </w:r>
    <w:r w:rsidRPr="00C10A70">
      <w:tab/>
      <w:t xml:space="preserve">page </w:t>
    </w:r>
    <w:r>
      <w:rPr>
        <w:rStyle w:val="PageNumber"/>
      </w:rPr>
      <w:t>7</w:t>
    </w:r>
    <w:r w:rsidRPr="00C10A70">
      <w:rPr>
        <w:rStyle w:val="PageNumber"/>
      </w:rPr>
      <w:t xml:space="preserve"> of </w:t>
    </w:r>
    <w:r>
      <w:rPr>
        <w:rStyle w:val="PageNumber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8B" w:rsidRDefault="005B578B" w:rsidP="00215DB9">
      <w:pPr>
        <w:spacing w:before="0" w:after="0" w:line="240" w:lineRule="auto"/>
      </w:pPr>
      <w:r>
        <w:separator/>
      </w:r>
    </w:p>
  </w:footnote>
  <w:footnote w:type="continuationSeparator" w:id="0">
    <w:p w:rsidR="005B578B" w:rsidRDefault="005B578B" w:rsidP="00215D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B9" w:rsidRDefault="00D30315" w:rsidP="00215DB9">
    <w:pPr>
      <w:pStyle w:val="Header"/>
      <w:spacing w:line="120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-322580</wp:posOffset>
          </wp:positionH>
          <wp:positionV relativeFrom="margin">
            <wp:posOffset>-904240</wp:posOffset>
          </wp:positionV>
          <wp:extent cx="1438910" cy="711200"/>
          <wp:effectExtent l="19050" t="0" r="8890" b="0"/>
          <wp:wrapSquare wrapText="bothSides"/>
          <wp:docPr id="1" name="Picture 0" descr="MA Department of Elementary &amp;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 Department of Elementary &amp;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5DB9" w:rsidRDefault="005B5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D1"/>
    <w:rsid w:val="00280DD1"/>
    <w:rsid w:val="005B578B"/>
    <w:rsid w:val="00D01DA2"/>
    <w:rsid w:val="00D30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D1"/>
    <w:pPr>
      <w:spacing w:before="160" w:after="160" w:line="276" w:lineRule="auto"/>
    </w:pPr>
    <w:rPr>
      <w:rFonts w:ascii="Arial" w:hAnsi="Arial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DD1"/>
    <w:pPr>
      <w:keepNext/>
      <w:spacing w:before="240" w:after="240"/>
      <w:outlineLvl w:val="1"/>
    </w:pPr>
    <w:rPr>
      <w:rFonts w:eastAsia="Times New Roman"/>
      <w:b/>
      <w:bCs/>
      <w:iCs/>
      <w:color w:val="E15D1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80DD1"/>
    <w:rPr>
      <w:rFonts w:ascii="Arial" w:eastAsia="Times New Roman" w:hAnsi="Arial" w:cs="Times New Roman"/>
      <w:b/>
      <w:bCs/>
      <w:iCs/>
      <w:color w:val="E15D15"/>
      <w:sz w:val="28"/>
      <w:szCs w:val="28"/>
    </w:rPr>
  </w:style>
  <w:style w:type="paragraph" w:customStyle="1" w:styleId="TableRowHeading">
    <w:name w:val="Table Row Heading"/>
    <w:basedOn w:val="Normal"/>
    <w:qFormat/>
    <w:rsid w:val="00280DD1"/>
    <w:pPr>
      <w:spacing w:before="40" w:after="40" w:line="240" w:lineRule="auto"/>
      <w:jc w:val="center"/>
    </w:pPr>
    <w:rPr>
      <w:color w:val="004386"/>
      <w:sz w:val="22"/>
      <w:szCs w:val="20"/>
    </w:rPr>
  </w:style>
  <w:style w:type="paragraph" w:styleId="Footer">
    <w:name w:val="footer"/>
    <w:basedOn w:val="Normal"/>
    <w:link w:val="FooterChar"/>
    <w:uiPriority w:val="99"/>
    <w:rsid w:val="00280DD1"/>
    <w:pPr>
      <w:pBdr>
        <w:top w:val="single" w:sz="48" w:space="1" w:color="004386"/>
      </w:pBdr>
      <w:tabs>
        <w:tab w:val="center" w:pos="10080"/>
        <w:tab w:val="right" w:pos="14310"/>
      </w:tabs>
      <w:spacing w:before="120" w:after="0"/>
    </w:pPr>
    <w:rPr>
      <w:szCs w:val="20"/>
    </w:rPr>
  </w:style>
  <w:style w:type="character" w:customStyle="1" w:styleId="FooterChar">
    <w:name w:val="Footer Char"/>
    <w:link w:val="Footer"/>
    <w:uiPriority w:val="99"/>
    <w:rsid w:val="00280DD1"/>
    <w:rPr>
      <w:rFonts w:ascii="Arial" w:eastAsia="Calibri" w:hAnsi="Arial" w:cs="Times New Roman"/>
      <w:sz w:val="20"/>
      <w:szCs w:val="20"/>
    </w:rPr>
  </w:style>
  <w:style w:type="character" w:styleId="PageNumber">
    <w:name w:val="page number"/>
    <w:basedOn w:val="DefaultParagraphFont"/>
    <w:rsid w:val="00280DD1"/>
  </w:style>
  <w:style w:type="paragraph" w:styleId="Header">
    <w:name w:val="header"/>
    <w:basedOn w:val="Normal"/>
    <w:link w:val="HeaderChar"/>
    <w:uiPriority w:val="99"/>
    <w:unhideWhenUsed/>
    <w:rsid w:val="00215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DB9"/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D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5D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D1"/>
    <w:pPr>
      <w:spacing w:before="160" w:after="160" w:line="276" w:lineRule="auto"/>
    </w:pPr>
    <w:rPr>
      <w:rFonts w:ascii="Arial" w:hAnsi="Arial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DD1"/>
    <w:pPr>
      <w:keepNext/>
      <w:spacing w:before="240" w:after="240"/>
      <w:outlineLvl w:val="1"/>
    </w:pPr>
    <w:rPr>
      <w:rFonts w:eastAsia="Times New Roman"/>
      <w:b/>
      <w:bCs/>
      <w:iCs/>
      <w:color w:val="E15D1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80DD1"/>
    <w:rPr>
      <w:rFonts w:ascii="Arial" w:eastAsia="Times New Roman" w:hAnsi="Arial" w:cs="Times New Roman"/>
      <w:b/>
      <w:bCs/>
      <w:iCs/>
      <w:color w:val="E15D15"/>
      <w:sz w:val="28"/>
      <w:szCs w:val="28"/>
    </w:rPr>
  </w:style>
  <w:style w:type="paragraph" w:customStyle="1" w:styleId="TableRowHeading">
    <w:name w:val="Table Row Heading"/>
    <w:basedOn w:val="Normal"/>
    <w:qFormat/>
    <w:rsid w:val="00280DD1"/>
    <w:pPr>
      <w:spacing w:before="40" w:after="40" w:line="240" w:lineRule="auto"/>
      <w:jc w:val="center"/>
    </w:pPr>
    <w:rPr>
      <w:color w:val="004386"/>
      <w:sz w:val="22"/>
      <w:szCs w:val="20"/>
    </w:rPr>
  </w:style>
  <w:style w:type="paragraph" w:styleId="Footer">
    <w:name w:val="footer"/>
    <w:basedOn w:val="Normal"/>
    <w:link w:val="FooterChar"/>
    <w:uiPriority w:val="99"/>
    <w:rsid w:val="00280DD1"/>
    <w:pPr>
      <w:pBdr>
        <w:top w:val="single" w:sz="48" w:space="1" w:color="004386"/>
      </w:pBdr>
      <w:tabs>
        <w:tab w:val="center" w:pos="10080"/>
        <w:tab w:val="right" w:pos="14310"/>
      </w:tabs>
      <w:spacing w:before="120" w:after="0"/>
    </w:pPr>
    <w:rPr>
      <w:szCs w:val="20"/>
    </w:rPr>
  </w:style>
  <w:style w:type="character" w:customStyle="1" w:styleId="FooterChar">
    <w:name w:val="Footer Char"/>
    <w:link w:val="Footer"/>
    <w:uiPriority w:val="99"/>
    <w:rsid w:val="00280DD1"/>
    <w:rPr>
      <w:rFonts w:ascii="Arial" w:eastAsia="Calibri" w:hAnsi="Arial" w:cs="Times New Roman"/>
      <w:sz w:val="20"/>
      <w:szCs w:val="20"/>
    </w:rPr>
  </w:style>
  <w:style w:type="character" w:styleId="PageNumber">
    <w:name w:val="page number"/>
    <w:basedOn w:val="DefaultParagraphFont"/>
    <w:rsid w:val="00280DD1"/>
  </w:style>
  <w:style w:type="paragraph" w:styleId="Header">
    <w:name w:val="header"/>
    <w:basedOn w:val="Normal"/>
    <w:link w:val="HeaderChar"/>
    <w:uiPriority w:val="99"/>
    <w:unhideWhenUsed/>
    <w:rsid w:val="00215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DB9"/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D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5D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 SMART Goals Workshop Handout 2: Teacher and Administrator Rubrics At-A-Glance</vt:lpstr>
    </vt:vector>
  </TitlesOfParts>
  <Company>ESE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SMART Goals Workshop Handout 2: Teacher and Administrator Rubrics At-A-Glance</dc:title>
  <dc:creator>ESE</dc:creator>
  <cp:lastModifiedBy>BPS</cp:lastModifiedBy>
  <cp:revision>2</cp:revision>
  <cp:lastPrinted>2012-06-21T17:18:00Z</cp:lastPrinted>
  <dcterms:created xsi:type="dcterms:W3CDTF">2012-06-21T21:48:00Z</dcterms:created>
  <dcterms:modified xsi:type="dcterms:W3CDTF">2012-06-21T21:48:00Z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6 2012</vt:lpwstr>
  </property>
</Properties>
</file>